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813" w:rsidRPr="00866CDA" w:rsidRDefault="00913B33" w:rsidP="00112DAA">
      <w:pPr>
        <w:contextualSpacing/>
        <w:mirrorIndents/>
        <w:jc w:val="center"/>
        <w:rPr>
          <w:rFonts w:ascii="Helvetica" w:hAnsi="Helvetica"/>
          <w:color w:val="000000" w:themeColor="text1"/>
          <w:lang w:val="de-DE"/>
        </w:rPr>
      </w:pPr>
      <w:r w:rsidRPr="00866CDA">
        <w:rPr>
          <w:rFonts w:ascii="Arial" w:hAnsi="Arial" w:cs="Arial"/>
          <w:caps/>
          <w:noProof/>
          <w:color w:val="010102"/>
          <w:spacing w:val="14"/>
          <w:sz w:val="36"/>
          <w:szCs w:val="36"/>
          <w:lang w:val="fr-CH"/>
        </w:rPr>
        <w:drawing>
          <wp:inline distT="0" distB="0" distL="0" distR="0" wp14:anchorId="6E66E5B4" wp14:editId="7C872CD7">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rsidR="00913B33" w:rsidRPr="00866CDA" w:rsidRDefault="00913B33" w:rsidP="00112DAA">
      <w:pPr>
        <w:contextualSpacing/>
        <w:mirrorIndents/>
        <w:jc w:val="center"/>
        <w:rPr>
          <w:rFonts w:ascii="Helvetica" w:hAnsi="Helvetica"/>
          <w:b/>
          <w:bCs/>
          <w:i/>
          <w:iCs/>
          <w:color w:val="000000" w:themeColor="text1"/>
          <w:lang w:val="de-DE"/>
        </w:rPr>
      </w:pPr>
    </w:p>
    <w:p w:rsidR="00913B33" w:rsidRPr="00866CDA" w:rsidRDefault="00913B33" w:rsidP="00112DAA">
      <w:pPr>
        <w:contextualSpacing/>
        <w:mirrorIndents/>
        <w:jc w:val="center"/>
        <w:rPr>
          <w:rFonts w:ascii="Arial" w:hAnsi="Arial" w:cs="Arial"/>
          <w:b/>
          <w:bCs/>
          <w:iCs/>
          <w:color w:val="000000" w:themeColor="text1"/>
          <w:szCs w:val="20"/>
          <w:lang w:val="de-DE"/>
        </w:rPr>
      </w:pPr>
    </w:p>
    <w:p w:rsidR="0004156B" w:rsidRPr="00866CDA" w:rsidRDefault="00C37876" w:rsidP="00112DAA">
      <w:pPr>
        <w:contextualSpacing/>
        <w:mirrorIndents/>
        <w:jc w:val="center"/>
        <w:rPr>
          <w:rFonts w:ascii="Arial" w:hAnsi="Arial" w:cs="Arial"/>
          <w:b/>
          <w:bCs/>
          <w:iCs/>
          <w:color w:val="000000" w:themeColor="text1"/>
          <w:szCs w:val="20"/>
          <w:lang w:val="de-DE"/>
        </w:rPr>
      </w:pPr>
      <w:r w:rsidRPr="00866CDA">
        <w:rPr>
          <w:rFonts w:ascii="Arial" w:hAnsi="Arial" w:cs="Arial"/>
          <w:b/>
          <w:bCs/>
          <w:iCs/>
          <w:color w:val="000000" w:themeColor="text1"/>
          <w:szCs w:val="20"/>
          <w:lang w:val="de-DE"/>
        </w:rPr>
        <w:t xml:space="preserve">GENEVA WATCH </w:t>
      </w:r>
      <w:r w:rsidR="006268D1" w:rsidRPr="00866CDA">
        <w:rPr>
          <w:rFonts w:ascii="Arial" w:hAnsi="Arial" w:cs="Arial"/>
          <w:b/>
          <w:bCs/>
          <w:iCs/>
          <w:color w:val="000000" w:themeColor="text1"/>
          <w:szCs w:val="20"/>
          <w:lang w:val="de-DE"/>
        </w:rPr>
        <w:t xml:space="preserve">DAYS </w:t>
      </w:r>
      <w:r w:rsidRPr="00866CDA">
        <w:rPr>
          <w:rFonts w:ascii="Arial" w:hAnsi="Arial" w:cs="Arial"/>
          <w:b/>
          <w:bCs/>
          <w:iCs/>
          <w:color w:val="000000" w:themeColor="text1"/>
          <w:szCs w:val="20"/>
          <w:lang w:val="de-DE"/>
        </w:rPr>
        <w:t>2020</w:t>
      </w:r>
    </w:p>
    <w:p w:rsidR="00C37876" w:rsidRPr="00866CDA" w:rsidRDefault="00C37876" w:rsidP="00112DAA">
      <w:pPr>
        <w:contextualSpacing/>
        <w:mirrorIndents/>
        <w:jc w:val="center"/>
        <w:rPr>
          <w:rFonts w:ascii="Arial" w:hAnsi="Arial" w:cs="Arial"/>
          <w:b/>
          <w:bCs/>
          <w:iCs/>
          <w:color w:val="000000" w:themeColor="text1"/>
          <w:szCs w:val="20"/>
          <w:lang w:val="de-DE"/>
        </w:rPr>
      </w:pPr>
    </w:p>
    <w:p w:rsidR="008109A8" w:rsidRPr="00866CDA" w:rsidRDefault="0004156B" w:rsidP="00112DAA">
      <w:pPr>
        <w:contextualSpacing/>
        <w:mirrorIndents/>
        <w:jc w:val="center"/>
        <w:rPr>
          <w:rFonts w:ascii="Arial" w:hAnsi="Arial" w:cs="Arial"/>
          <w:b/>
          <w:bCs/>
          <w:i/>
          <w:iCs/>
          <w:color w:val="000000" w:themeColor="text1"/>
          <w:sz w:val="20"/>
          <w:szCs w:val="20"/>
          <w:lang w:val="de-DE"/>
        </w:rPr>
      </w:pPr>
      <w:r w:rsidRPr="00866CDA">
        <w:rPr>
          <w:rFonts w:ascii="Tahoma" w:eastAsia="Times New Roman" w:hAnsi="Tahoma" w:cs="Tahoma"/>
          <w:i/>
          <w:lang w:val="de-DE"/>
        </w:rPr>
        <w:t>﻿</w:t>
      </w:r>
    </w:p>
    <w:p w:rsidR="00913B33" w:rsidRPr="00866CDA" w:rsidRDefault="00913B33" w:rsidP="00112DAA">
      <w:pPr>
        <w:contextualSpacing/>
        <w:mirrorIndents/>
        <w:jc w:val="center"/>
        <w:rPr>
          <w:rFonts w:ascii="Arial" w:hAnsi="Arial" w:cs="Arial"/>
          <w:b/>
          <w:bCs/>
          <w:i/>
          <w:iCs/>
          <w:color w:val="000000" w:themeColor="text1"/>
          <w:sz w:val="18"/>
          <w:szCs w:val="20"/>
          <w:lang w:val="de-DE"/>
        </w:rPr>
      </w:pPr>
    </w:p>
    <w:p w:rsidR="00C37876" w:rsidRPr="00866CDA" w:rsidRDefault="00FD785D" w:rsidP="00112DAA">
      <w:pPr>
        <w:contextualSpacing/>
        <w:mirrorIndents/>
        <w:jc w:val="center"/>
        <w:rPr>
          <w:rFonts w:ascii="Helvetica" w:hAnsi="Helvetica" w:cs="Helvetica"/>
          <w:b/>
          <w:bCs/>
          <w:i/>
          <w:sz w:val="28"/>
          <w:szCs w:val="28"/>
          <w:lang w:val="de-DE"/>
        </w:rPr>
      </w:pPr>
      <w:r w:rsidRPr="00866CDA">
        <w:rPr>
          <w:rFonts w:ascii="Helvetica" w:hAnsi="Helvetica" w:cs="Helvetica"/>
          <w:b/>
          <w:bCs/>
          <w:i/>
          <w:sz w:val="28"/>
          <w:szCs w:val="28"/>
          <w:lang w:val="de-DE"/>
        </w:rPr>
        <w:t xml:space="preserve">DIE UHR </w:t>
      </w:r>
      <w:r w:rsidR="00C37876" w:rsidRPr="00866CDA">
        <w:rPr>
          <w:rFonts w:ascii="Helvetica" w:hAnsi="Helvetica" w:cs="Helvetica"/>
          <w:b/>
          <w:bCs/>
          <w:i/>
          <w:sz w:val="28"/>
          <w:szCs w:val="28"/>
          <w:lang w:val="de-DE"/>
        </w:rPr>
        <w:t>BVLGARI ALUMINIUM</w:t>
      </w:r>
    </w:p>
    <w:p w:rsidR="00FD785D" w:rsidRPr="00866CDA" w:rsidRDefault="00FD785D" w:rsidP="00112DAA">
      <w:pPr>
        <w:pStyle w:val="lmttranslationsastextitem"/>
        <w:spacing w:before="0" w:beforeAutospacing="0" w:after="0" w:afterAutospacing="0"/>
        <w:contextualSpacing/>
        <w:mirrorIndents/>
        <w:jc w:val="center"/>
        <w:rPr>
          <w:rFonts w:ascii="Helvetica" w:hAnsi="Helvetica" w:cs="Helvetica"/>
          <w:b/>
          <w:color w:val="1B1E25"/>
        </w:rPr>
      </w:pPr>
      <w:r w:rsidRPr="00866CDA">
        <w:rPr>
          <w:rFonts w:ascii="Helvetica" w:hAnsi="Helvetica" w:cs="Helvetica"/>
          <w:b/>
          <w:color w:val="1B1E25"/>
        </w:rPr>
        <w:t>DIE IKONE STIRBT NIEMALS</w:t>
      </w:r>
    </w:p>
    <w:p w:rsidR="00C37876" w:rsidRPr="00866CDA" w:rsidRDefault="00C37876" w:rsidP="00112DAA">
      <w:pPr>
        <w:contextualSpacing/>
        <w:mirrorIndents/>
        <w:jc w:val="both"/>
        <w:rPr>
          <w:rFonts w:ascii="Helvetica" w:hAnsi="Helvetica" w:cs="Helvetica"/>
          <w:b/>
          <w:bCs/>
          <w:sz w:val="24"/>
          <w:szCs w:val="28"/>
          <w:lang w:val="de-DE"/>
        </w:rPr>
      </w:pPr>
    </w:p>
    <w:p w:rsidR="00FD785D" w:rsidRPr="00866CDA" w:rsidRDefault="00FD785D" w:rsidP="00112DAA">
      <w:pPr>
        <w:contextualSpacing/>
        <w:mirrorIndents/>
        <w:jc w:val="both"/>
        <w:rPr>
          <w:rFonts w:ascii="Arial" w:hAnsi="Arial" w:cs="Arial"/>
          <w:sz w:val="21"/>
          <w:szCs w:val="20"/>
          <w:lang w:val="de-DE"/>
        </w:rPr>
      </w:pPr>
      <w:r w:rsidRPr="00866CDA">
        <w:rPr>
          <w:rFonts w:ascii="Arial" w:hAnsi="Arial" w:cs="Arial"/>
          <w:sz w:val="21"/>
          <w:szCs w:val="20"/>
          <w:lang w:val="de-DE"/>
        </w:rPr>
        <w:t xml:space="preserve">Die </w:t>
      </w:r>
      <w:r w:rsidR="005D4675" w:rsidRPr="00866CDA">
        <w:rPr>
          <w:rFonts w:ascii="Arial" w:hAnsi="Arial" w:cs="Arial"/>
          <w:sz w:val="21"/>
          <w:szCs w:val="20"/>
          <w:lang w:val="de-DE"/>
        </w:rPr>
        <w:t xml:space="preserve">Version </w:t>
      </w:r>
      <w:r w:rsidRPr="00866CDA">
        <w:rPr>
          <w:rFonts w:ascii="Arial" w:hAnsi="Arial" w:cs="Arial"/>
          <w:sz w:val="21"/>
          <w:szCs w:val="20"/>
          <w:lang w:val="de-DE"/>
        </w:rPr>
        <w:t xml:space="preserve">2020 </w:t>
      </w:r>
      <w:r w:rsidR="005D4675" w:rsidRPr="00866CDA">
        <w:rPr>
          <w:rFonts w:ascii="Arial" w:hAnsi="Arial" w:cs="Arial"/>
          <w:sz w:val="21"/>
          <w:szCs w:val="20"/>
          <w:lang w:val="de-DE"/>
        </w:rPr>
        <w:t xml:space="preserve">der Uhr </w:t>
      </w:r>
      <w:r w:rsidR="005D4675" w:rsidRPr="00866CDA">
        <w:rPr>
          <w:rFonts w:ascii="Arial" w:hAnsi="Arial" w:cs="Arial"/>
          <w:i/>
          <w:sz w:val="21"/>
          <w:szCs w:val="20"/>
          <w:lang w:val="de-DE"/>
        </w:rPr>
        <w:t xml:space="preserve">Bvlgari </w:t>
      </w:r>
      <w:r w:rsidRPr="00866CDA">
        <w:rPr>
          <w:rFonts w:ascii="Arial" w:hAnsi="Arial" w:cs="Arial"/>
          <w:i/>
          <w:sz w:val="21"/>
          <w:szCs w:val="20"/>
          <w:lang w:val="de-DE"/>
        </w:rPr>
        <w:t>Aluminium</w:t>
      </w:r>
      <w:r w:rsidRPr="00866CDA">
        <w:rPr>
          <w:rFonts w:ascii="Arial" w:hAnsi="Arial" w:cs="Arial"/>
          <w:sz w:val="21"/>
          <w:szCs w:val="20"/>
          <w:lang w:val="de-DE"/>
        </w:rPr>
        <w:t xml:space="preserve"> entfacht das Feuer neu, das </w:t>
      </w:r>
      <w:r w:rsidR="005D4675" w:rsidRPr="00866CDA">
        <w:rPr>
          <w:rFonts w:ascii="Arial" w:hAnsi="Arial" w:cs="Arial"/>
          <w:sz w:val="21"/>
          <w:szCs w:val="20"/>
          <w:lang w:val="de-DE"/>
        </w:rPr>
        <w:t xml:space="preserve">die Modelle der ersten Generation </w:t>
      </w:r>
      <w:r w:rsidRPr="00866CDA">
        <w:rPr>
          <w:rFonts w:ascii="Arial" w:hAnsi="Arial" w:cs="Arial"/>
          <w:sz w:val="21"/>
          <w:szCs w:val="20"/>
          <w:lang w:val="de-DE"/>
        </w:rPr>
        <w:t xml:space="preserve">1998 entzündet </w:t>
      </w:r>
      <w:r w:rsidR="005D4675" w:rsidRPr="00866CDA">
        <w:rPr>
          <w:rFonts w:ascii="Arial" w:hAnsi="Arial" w:cs="Arial"/>
          <w:sz w:val="21"/>
          <w:szCs w:val="20"/>
          <w:lang w:val="de-DE"/>
        </w:rPr>
        <w:t>hatten</w:t>
      </w:r>
      <w:r w:rsidRPr="00866CDA">
        <w:rPr>
          <w:rFonts w:ascii="Arial" w:hAnsi="Arial" w:cs="Arial"/>
          <w:sz w:val="21"/>
          <w:szCs w:val="20"/>
          <w:lang w:val="de-DE"/>
        </w:rPr>
        <w:t xml:space="preserve">. Sie spricht eine universelle Sprache, die weit über Geschlecht, Alter, Trends, Epochen, soziales Profil und persönlichen Stil hinausgeht. Mehr als zwanzig Jahre sind vergangen, doch </w:t>
      </w:r>
      <w:r w:rsidR="006E21A8" w:rsidRPr="00866CDA">
        <w:rPr>
          <w:rFonts w:ascii="Arial" w:hAnsi="Arial" w:cs="Arial"/>
          <w:sz w:val="21"/>
          <w:szCs w:val="20"/>
          <w:lang w:val="de-DE"/>
        </w:rPr>
        <w:t>der Zahn der</w:t>
      </w:r>
      <w:r w:rsidRPr="00866CDA">
        <w:rPr>
          <w:rFonts w:ascii="Arial" w:hAnsi="Arial" w:cs="Arial"/>
          <w:sz w:val="21"/>
          <w:szCs w:val="20"/>
          <w:lang w:val="de-DE"/>
        </w:rPr>
        <w:t xml:space="preserve"> Zeit hat diese</w:t>
      </w:r>
      <w:r w:rsidR="006E21A8" w:rsidRPr="00866CDA">
        <w:rPr>
          <w:rFonts w:ascii="Arial" w:hAnsi="Arial" w:cs="Arial"/>
          <w:sz w:val="21"/>
          <w:szCs w:val="20"/>
          <w:lang w:val="de-DE"/>
        </w:rPr>
        <w:t xml:space="preserve">r </w:t>
      </w:r>
      <w:r w:rsidRPr="00866CDA">
        <w:rPr>
          <w:rFonts w:ascii="Arial" w:hAnsi="Arial" w:cs="Arial"/>
          <w:sz w:val="21"/>
          <w:szCs w:val="20"/>
          <w:lang w:val="de-DE"/>
        </w:rPr>
        <w:t>Linie</w:t>
      </w:r>
      <w:r w:rsidR="005D4675" w:rsidRPr="00866CDA">
        <w:rPr>
          <w:rFonts w:ascii="Arial" w:hAnsi="Arial" w:cs="Arial"/>
          <w:sz w:val="21"/>
          <w:szCs w:val="20"/>
          <w:lang w:val="de-DE"/>
        </w:rPr>
        <w:t xml:space="preserve"> nichts anhaben können</w:t>
      </w:r>
      <w:r w:rsidRPr="00866CDA">
        <w:rPr>
          <w:rFonts w:ascii="Arial" w:hAnsi="Arial" w:cs="Arial"/>
          <w:sz w:val="21"/>
          <w:szCs w:val="20"/>
          <w:lang w:val="de-DE"/>
        </w:rPr>
        <w:t xml:space="preserve">, die </w:t>
      </w:r>
      <w:r w:rsidR="005D4675" w:rsidRPr="00866CDA">
        <w:rPr>
          <w:rFonts w:ascii="Arial" w:hAnsi="Arial" w:cs="Arial"/>
          <w:sz w:val="21"/>
          <w:szCs w:val="20"/>
          <w:lang w:val="de-DE"/>
        </w:rPr>
        <w:t>im kollektiven Gedächtnis der Uhrenbranche</w:t>
      </w:r>
      <w:r w:rsidRPr="00866CDA">
        <w:rPr>
          <w:rFonts w:ascii="Arial" w:hAnsi="Arial" w:cs="Arial"/>
          <w:sz w:val="21"/>
          <w:szCs w:val="20"/>
          <w:lang w:val="de-DE"/>
        </w:rPr>
        <w:t xml:space="preserve"> lebendig geblieben ist. Die </w:t>
      </w:r>
      <w:r w:rsidRPr="00866CDA">
        <w:rPr>
          <w:rFonts w:ascii="Arial" w:hAnsi="Arial" w:cs="Arial"/>
          <w:i/>
          <w:sz w:val="21"/>
          <w:szCs w:val="20"/>
          <w:lang w:val="de-DE"/>
        </w:rPr>
        <w:t>Bvlgari Aluminium</w:t>
      </w:r>
      <w:r w:rsidRPr="00866CDA">
        <w:rPr>
          <w:rFonts w:ascii="Arial" w:hAnsi="Arial" w:cs="Arial"/>
          <w:sz w:val="21"/>
          <w:szCs w:val="20"/>
          <w:lang w:val="de-DE"/>
        </w:rPr>
        <w:t xml:space="preserve"> teilte vor </w:t>
      </w:r>
      <w:r w:rsidR="005D4675" w:rsidRPr="00866CDA">
        <w:rPr>
          <w:rFonts w:ascii="Arial" w:hAnsi="Arial" w:cs="Arial"/>
          <w:sz w:val="21"/>
          <w:szCs w:val="20"/>
          <w:lang w:val="de-DE"/>
        </w:rPr>
        <w:t>zwanzig</w:t>
      </w:r>
      <w:r w:rsidRPr="00866CDA">
        <w:rPr>
          <w:rFonts w:ascii="Arial" w:hAnsi="Arial" w:cs="Arial"/>
          <w:sz w:val="21"/>
          <w:szCs w:val="20"/>
          <w:lang w:val="de-DE"/>
        </w:rPr>
        <w:t xml:space="preserve"> Jahren die besten Zeiten von jemandem, und sie wird</w:t>
      </w:r>
      <w:r w:rsidR="005D4675" w:rsidRPr="00866CDA">
        <w:rPr>
          <w:rFonts w:ascii="Arial" w:hAnsi="Arial" w:cs="Arial"/>
          <w:sz w:val="21"/>
          <w:szCs w:val="20"/>
          <w:lang w:val="de-DE"/>
        </w:rPr>
        <w:t xml:space="preserve"> dies</w:t>
      </w:r>
      <w:r w:rsidRPr="00866CDA">
        <w:rPr>
          <w:rFonts w:ascii="Arial" w:hAnsi="Arial" w:cs="Arial"/>
          <w:sz w:val="21"/>
          <w:szCs w:val="20"/>
          <w:lang w:val="de-DE"/>
        </w:rPr>
        <w:t xml:space="preserve"> jetzt </w:t>
      </w:r>
      <w:r w:rsidR="005D4675" w:rsidRPr="00866CDA">
        <w:rPr>
          <w:rFonts w:ascii="Arial" w:hAnsi="Arial" w:cs="Arial"/>
          <w:sz w:val="21"/>
          <w:szCs w:val="20"/>
          <w:lang w:val="de-DE"/>
        </w:rPr>
        <w:t>mit Ihnen tun</w:t>
      </w:r>
      <w:r w:rsidRPr="00866CDA">
        <w:rPr>
          <w:rFonts w:ascii="Arial" w:hAnsi="Arial" w:cs="Arial"/>
          <w:sz w:val="21"/>
          <w:szCs w:val="20"/>
          <w:lang w:val="de-DE"/>
        </w:rPr>
        <w:t>!</w:t>
      </w:r>
    </w:p>
    <w:p w:rsidR="00C37876" w:rsidRPr="00866CDA" w:rsidRDefault="00C37876" w:rsidP="00112DAA">
      <w:pPr>
        <w:contextualSpacing/>
        <w:mirrorIndents/>
        <w:jc w:val="both"/>
        <w:rPr>
          <w:rFonts w:ascii="Arial" w:hAnsi="Arial" w:cs="Arial"/>
          <w:sz w:val="21"/>
          <w:szCs w:val="20"/>
          <w:lang w:val="de-DE"/>
        </w:rPr>
      </w:pPr>
    </w:p>
    <w:p w:rsidR="005D4675" w:rsidRPr="00866CDA" w:rsidRDefault="005D4675" w:rsidP="00112DAA">
      <w:pPr>
        <w:contextualSpacing/>
        <w:mirrorIndents/>
        <w:jc w:val="both"/>
        <w:rPr>
          <w:rFonts w:ascii="Arial" w:hAnsi="Arial" w:cs="Arial"/>
          <w:sz w:val="21"/>
          <w:szCs w:val="20"/>
          <w:lang w:val="de-DE"/>
        </w:rPr>
      </w:pPr>
      <w:r w:rsidRPr="00866CDA">
        <w:rPr>
          <w:rFonts w:ascii="Arial" w:hAnsi="Arial" w:cs="Arial"/>
          <w:sz w:val="21"/>
          <w:szCs w:val="20"/>
          <w:lang w:val="de-DE"/>
        </w:rPr>
        <w:t>Rückblende: 1998 präsentierte Bvlgari – eine Schmuckmarke an der Pyramide</w:t>
      </w:r>
      <w:r w:rsidR="00797980" w:rsidRPr="00866CDA">
        <w:rPr>
          <w:rFonts w:ascii="Arial" w:hAnsi="Arial" w:cs="Arial"/>
          <w:sz w:val="21"/>
          <w:szCs w:val="20"/>
          <w:lang w:val="de-DE"/>
        </w:rPr>
        <w:t xml:space="preserve">nspitze </w:t>
      </w:r>
      <w:r w:rsidRPr="00866CDA">
        <w:rPr>
          <w:rFonts w:ascii="Arial" w:hAnsi="Arial" w:cs="Arial"/>
          <w:sz w:val="21"/>
          <w:szCs w:val="20"/>
          <w:lang w:val="de-DE"/>
        </w:rPr>
        <w:t xml:space="preserve">der wichtigsten Anbieter </w:t>
      </w:r>
      <w:r w:rsidR="004B2E93" w:rsidRPr="00866CDA">
        <w:rPr>
          <w:rFonts w:ascii="Arial" w:hAnsi="Arial" w:cs="Arial"/>
          <w:sz w:val="21"/>
          <w:szCs w:val="20"/>
          <w:lang w:val="de-DE"/>
        </w:rPr>
        <w:t xml:space="preserve">im </w:t>
      </w:r>
      <w:r w:rsidRPr="00866CDA">
        <w:rPr>
          <w:rFonts w:ascii="Arial" w:hAnsi="Arial" w:cs="Arial"/>
          <w:sz w:val="21"/>
          <w:szCs w:val="20"/>
          <w:lang w:val="de-DE"/>
        </w:rPr>
        <w:t>Luxus</w:t>
      </w:r>
      <w:r w:rsidR="004B2E93" w:rsidRPr="00866CDA">
        <w:rPr>
          <w:rFonts w:ascii="Arial" w:hAnsi="Arial" w:cs="Arial"/>
          <w:sz w:val="21"/>
          <w:szCs w:val="20"/>
          <w:lang w:val="de-DE"/>
        </w:rPr>
        <w:t>segment – e</w:t>
      </w:r>
      <w:r w:rsidR="00797980" w:rsidRPr="00866CDA">
        <w:rPr>
          <w:rFonts w:ascii="Arial" w:hAnsi="Arial" w:cs="Arial"/>
          <w:sz w:val="21"/>
          <w:szCs w:val="20"/>
          <w:lang w:val="de-DE"/>
        </w:rPr>
        <w:t>ine Uhrenk</w:t>
      </w:r>
      <w:r w:rsidRPr="00866CDA">
        <w:rPr>
          <w:rFonts w:ascii="Arial" w:hAnsi="Arial" w:cs="Arial"/>
          <w:sz w:val="21"/>
          <w:szCs w:val="20"/>
          <w:lang w:val="de-DE"/>
        </w:rPr>
        <w:t xml:space="preserve">ollektion aus völlig unerwarteten </w:t>
      </w:r>
      <w:r w:rsidR="00797980" w:rsidRPr="00866CDA">
        <w:rPr>
          <w:rFonts w:ascii="Arial" w:hAnsi="Arial" w:cs="Arial"/>
          <w:sz w:val="21"/>
          <w:szCs w:val="20"/>
          <w:lang w:val="de-DE"/>
        </w:rPr>
        <w:t>Werkstoffen:</w:t>
      </w:r>
      <w:r w:rsidRPr="00866CDA">
        <w:rPr>
          <w:rFonts w:ascii="Arial" w:hAnsi="Arial" w:cs="Arial"/>
          <w:sz w:val="21"/>
          <w:szCs w:val="20"/>
          <w:lang w:val="de-DE"/>
        </w:rPr>
        <w:t xml:space="preserve"> Alumi</w:t>
      </w:r>
      <w:r w:rsidR="00797980" w:rsidRPr="00866CDA">
        <w:rPr>
          <w:rFonts w:ascii="Arial" w:hAnsi="Arial" w:cs="Arial"/>
          <w:sz w:val="21"/>
          <w:szCs w:val="20"/>
          <w:lang w:val="de-DE"/>
        </w:rPr>
        <w:t xml:space="preserve">nium und Kautschuk komponierten in einer </w:t>
      </w:r>
      <w:r w:rsidRPr="00866CDA">
        <w:rPr>
          <w:rFonts w:ascii="Arial" w:hAnsi="Arial" w:cs="Arial"/>
          <w:sz w:val="21"/>
          <w:szCs w:val="20"/>
          <w:lang w:val="de-DE"/>
        </w:rPr>
        <w:t>grafisch</w:t>
      </w:r>
      <w:r w:rsidR="00797980" w:rsidRPr="00866CDA">
        <w:rPr>
          <w:rFonts w:ascii="Arial" w:hAnsi="Arial" w:cs="Arial"/>
          <w:sz w:val="21"/>
          <w:szCs w:val="20"/>
          <w:lang w:val="de-DE"/>
        </w:rPr>
        <w:t xml:space="preserve"> höchst gelungenen</w:t>
      </w:r>
      <w:r w:rsidRPr="00866CDA">
        <w:rPr>
          <w:rFonts w:ascii="Arial" w:hAnsi="Arial" w:cs="Arial"/>
          <w:sz w:val="21"/>
          <w:szCs w:val="20"/>
          <w:lang w:val="de-DE"/>
        </w:rPr>
        <w:t xml:space="preserve">en Kombination </w:t>
      </w:r>
      <w:r w:rsidR="00797980" w:rsidRPr="00866CDA">
        <w:rPr>
          <w:rFonts w:ascii="Arial" w:hAnsi="Arial" w:cs="Arial"/>
          <w:sz w:val="21"/>
          <w:szCs w:val="20"/>
          <w:lang w:val="de-DE"/>
        </w:rPr>
        <w:t>von</w:t>
      </w:r>
      <w:r w:rsidRPr="00866CDA">
        <w:rPr>
          <w:rFonts w:ascii="Arial" w:hAnsi="Arial" w:cs="Arial"/>
          <w:sz w:val="21"/>
          <w:szCs w:val="20"/>
          <w:lang w:val="de-DE"/>
        </w:rPr>
        <w:t xml:space="preserve"> Schwarz und Weiß die innovativste, modernistischste Casual-Uhr des zu Ende gehenden Jahrzehnts.</w:t>
      </w:r>
    </w:p>
    <w:p w:rsidR="005D4675" w:rsidRPr="00866CDA" w:rsidRDefault="005D4675" w:rsidP="00112DAA">
      <w:pPr>
        <w:contextualSpacing/>
        <w:mirrorIndents/>
        <w:jc w:val="both"/>
        <w:rPr>
          <w:rFonts w:ascii="Arial" w:hAnsi="Arial" w:cs="Arial"/>
          <w:sz w:val="21"/>
          <w:szCs w:val="20"/>
          <w:lang w:val="de-DE"/>
        </w:rPr>
      </w:pPr>
    </w:p>
    <w:p w:rsidR="00271FC7" w:rsidRPr="00866CDA" w:rsidRDefault="00271FC7" w:rsidP="00112DAA">
      <w:pPr>
        <w:contextualSpacing/>
        <w:mirrorIndents/>
        <w:jc w:val="both"/>
        <w:rPr>
          <w:rFonts w:ascii="Arial" w:hAnsi="Arial" w:cs="Arial"/>
          <w:sz w:val="21"/>
          <w:szCs w:val="20"/>
          <w:lang w:val="de-DE"/>
        </w:rPr>
      </w:pPr>
      <w:r w:rsidRPr="00866CDA">
        <w:rPr>
          <w:rFonts w:ascii="Arial" w:hAnsi="Arial" w:cs="Arial"/>
          <w:sz w:val="21"/>
          <w:szCs w:val="20"/>
          <w:lang w:val="de-DE"/>
        </w:rPr>
        <w:t>Mit dem Einsatz unkonventioneller Materialien leistete Bvlgari Pionierarbeit bei der Neukonzeption des Luxus, den sie mit der markentypischen Eleganz und Kühnheit</w:t>
      </w:r>
      <w:r w:rsidR="00742635" w:rsidRPr="00866CDA">
        <w:rPr>
          <w:rFonts w:ascii="Arial" w:hAnsi="Arial" w:cs="Arial"/>
          <w:sz w:val="21"/>
          <w:szCs w:val="20"/>
          <w:lang w:val="de-DE"/>
        </w:rPr>
        <w:t xml:space="preserve"> </w:t>
      </w:r>
      <w:r w:rsidRPr="00866CDA">
        <w:rPr>
          <w:rFonts w:ascii="Arial" w:hAnsi="Arial" w:cs="Arial"/>
          <w:sz w:val="21"/>
          <w:szCs w:val="20"/>
          <w:lang w:val="de-DE"/>
        </w:rPr>
        <w:t>zukunft</w:t>
      </w:r>
      <w:r w:rsidR="00CA1774">
        <w:rPr>
          <w:rFonts w:ascii="Arial" w:hAnsi="Arial" w:cs="Arial"/>
          <w:sz w:val="21"/>
          <w:szCs w:val="20"/>
          <w:lang w:val="de-DE"/>
        </w:rPr>
        <w:t>s</w:t>
      </w:r>
      <w:r w:rsidRPr="00866CDA">
        <w:rPr>
          <w:rFonts w:ascii="Arial" w:hAnsi="Arial" w:cs="Arial"/>
          <w:sz w:val="21"/>
          <w:szCs w:val="20"/>
          <w:lang w:val="de-DE"/>
        </w:rPr>
        <w:t>gerecht gestaltete. Die unerwarteten Gegensätze haben etwas Geniales und zeugen bei den Designentscheidungen von unbeirrbarem Vertrauen in</w:t>
      </w:r>
      <w:r w:rsidR="00B23E87" w:rsidRPr="00866CDA">
        <w:rPr>
          <w:rFonts w:ascii="Arial" w:hAnsi="Arial" w:cs="Arial"/>
          <w:sz w:val="21"/>
          <w:szCs w:val="20"/>
          <w:lang w:val="de-DE"/>
        </w:rPr>
        <w:t xml:space="preserve"> da</w:t>
      </w:r>
      <w:r w:rsidRPr="00866CDA">
        <w:rPr>
          <w:rFonts w:ascii="Arial" w:hAnsi="Arial" w:cs="Arial"/>
          <w:sz w:val="21"/>
          <w:szCs w:val="20"/>
          <w:lang w:val="de-DE"/>
        </w:rPr>
        <w:t xml:space="preserve">s eigene Können. Auf den ersten Blick wirken diese Materialien fehl am Platz, und doch </w:t>
      </w:r>
      <w:r w:rsidR="00B23E87" w:rsidRPr="00866CDA">
        <w:rPr>
          <w:rFonts w:ascii="Arial" w:hAnsi="Arial" w:cs="Arial"/>
          <w:sz w:val="21"/>
          <w:szCs w:val="20"/>
          <w:lang w:val="de-DE"/>
        </w:rPr>
        <w:t>gewinnen</w:t>
      </w:r>
      <w:r w:rsidRPr="00866CDA">
        <w:rPr>
          <w:rFonts w:ascii="Arial" w:hAnsi="Arial" w:cs="Arial"/>
          <w:sz w:val="21"/>
          <w:szCs w:val="20"/>
          <w:lang w:val="de-DE"/>
        </w:rPr>
        <w:t xml:space="preserve"> </w:t>
      </w:r>
      <w:r w:rsidR="00B23E87" w:rsidRPr="00866CDA">
        <w:rPr>
          <w:rFonts w:ascii="Arial" w:hAnsi="Arial" w:cs="Arial"/>
          <w:sz w:val="21"/>
          <w:szCs w:val="20"/>
          <w:lang w:val="de-DE"/>
        </w:rPr>
        <w:t>die Zeitmesser dank einer gewissen Alchemie bei ihrer Gestaltung und Ausführung den Status von Luxusstücken</w:t>
      </w:r>
      <w:r w:rsidRPr="00866CDA">
        <w:rPr>
          <w:rFonts w:ascii="Arial" w:hAnsi="Arial" w:cs="Arial"/>
          <w:sz w:val="21"/>
          <w:szCs w:val="20"/>
          <w:lang w:val="de-DE"/>
        </w:rPr>
        <w:t>.</w:t>
      </w:r>
      <w:r w:rsidR="00B23E87" w:rsidRPr="00866CDA">
        <w:rPr>
          <w:rFonts w:ascii="Arial" w:hAnsi="Arial" w:cs="Arial"/>
          <w:sz w:val="21"/>
          <w:szCs w:val="20"/>
          <w:lang w:val="de-DE"/>
        </w:rPr>
        <w:t xml:space="preserve"> D</w:t>
      </w:r>
      <w:r w:rsidRPr="00866CDA">
        <w:rPr>
          <w:rFonts w:ascii="Arial" w:hAnsi="Arial" w:cs="Arial"/>
          <w:sz w:val="21"/>
          <w:szCs w:val="20"/>
          <w:lang w:val="de-DE"/>
        </w:rPr>
        <w:t xml:space="preserve">ie </w:t>
      </w:r>
      <w:r w:rsidR="00B23E87" w:rsidRPr="00866CDA">
        <w:rPr>
          <w:rFonts w:ascii="Arial" w:hAnsi="Arial" w:cs="Arial"/>
          <w:sz w:val="21"/>
          <w:szCs w:val="20"/>
          <w:lang w:val="de-DE"/>
        </w:rPr>
        <w:t xml:space="preserve">an sich schlichte und doch auffallende </w:t>
      </w:r>
      <w:r w:rsidRPr="00866CDA">
        <w:rPr>
          <w:rFonts w:ascii="Arial" w:hAnsi="Arial" w:cs="Arial"/>
          <w:sz w:val="21"/>
          <w:szCs w:val="20"/>
          <w:lang w:val="de-DE"/>
        </w:rPr>
        <w:t xml:space="preserve">Kollektion </w:t>
      </w:r>
      <w:r w:rsidR="00B23E87" w:rsidRPr="00866CDA">
        <w:rPr>
          <w:rFonts w:ascii="Arial" w:hAnsi="Arial" w:cs="Arial"/>
          <w:sz w:val="21"/>
          <w:szCs w:val="20"/>
          <w:lang w:val="de-DE"/>
        </w:rPr>
        <w:t xml:space="preserve">behauptet sich </w:t>
      </w:r>
      <w:r w:rsidR="00CA1774">
        <w:rPr>
          <w:rFonts w:ascii="Arial" w:hAnsi="Arial" w:cs="Arial"/>
          <w:sz w:val="21"/>
          <w:szCs w:val="20"/>
          <w:lang w:val="de-DE"/>
        </w:rPr>
        <w:t xml:space="preserve">in </w:t>
      </w:r>
      <w:r w:rsidRPr="00866CDA">
        <w:rPr>
          <w:rFonts w:ascii="Arial" w:hAnsi="Arial" w:cs="Arial"/>
          <w:sz w:val="21"/>
          <w:szCs w:val="20"/>
          <w:lang w:val="de-DE"/>
        </w:rPr>
        <w:t xml:space="preserve">der Welt der Uhrmacherei mit einer Kühnheit und Stärke, die erfrischend </w:t>
      </w:r>
      <w:r w:rsidR="00B23E87" w:rsidRPr="00866CDA">
        <w:rPr>
          <w:rFonts w:ascii="Arial" w:hAnsi="Arial" w:cs="Arial"/>
          <w:sz w:val="21"/>
          <w:szCs w:val="20"/>
          <w:lang w:val="de-DE"/>
        </w:rPr>
        <w:t>frech</w:t>
      </w:r>
      <w:r w:rsidRPr="00866CDA">
        <w:rPr>
          <w:rFonts w:ascii="Arial" w:hAnsi="Arial" w:cs="Arial"/>
          <w:sz w:val="21"/>
          <w:szCs w:val="20"/>
          <w:lang w:val="de-DE"/>
        </w:rPr>
        <w:t xml:space="preserve"> </w:t>
      </w:r>
      <w:r w:rsidR="00B23E87" w:rsidRPr="00866CDA">
        <w:rPr>
          <w:rFonts w:ascii="Arial" w:hAnsi="Arial" w:cs="Arial"/>
          <w:sz w:val="21"/>
          <w:szCs w:val="20"/>
          <w:lang w:val="de-DE"/>
        </w:rPr>
        <w:t>wirkt</w:t>
      </w:r>
      <w:r w:rsidRPr="00866CDA">
        <w:rPr>
          <w:rFonts w:ascii="Arial" w:hAnsi="Arial" w:cs="Arial"/>
          <w:sz w:val="21"/>
          <w:szCs w:val="20"/>
          <w:lang w:val="de-DE"/>
        </w:rPr>
        <w:t>.</w:t>
      </w:r>
    </w:p>
    <w:p w:rsidR="00C37876" w:rsidRPr="00866CDA" w:rsidRDefault="00C37876" w:rsidP="00112DAA">
      <w:pPr>
        <w:contextualSpacing/>
        <w:mirrorIndents/>
        <w:jc w:val="both"/>
        <w:rPr>
          <w:rFonts w:ascii="Arial" w:hAnsi="Arial" w:cs="Arial"/>
          <w:sz w:val="21"/>
          <w:szCs w:val="20"/>
          <w:lang w:val="de-DE"/>
        </w:rPr>
      </w:pPr>
    </w:p>
    <w:p w:rsidR="00C37876" w:rsidRPr="00866CDA" w:rsidRDefault="00C37876" w:rsidP="00112DAA">
      <w:pPr>
        <w:contextualSpacing/>
        <w:mirrorIndents/>
        <w:jc w:val="both"/>
        <w:rPr>
          <w:rFonts w:ascii="Arial" w:hAnsi="Arial" w:cs="Arial"/>
          <w:b/>
          <w:bCs/>
          <w:iCs/>
          <w:color w:val="000000" w:themeColor="text1"/>
          <w:sz w:val="21"/>
          <w:szCs w:val="20"/>
          <w:lang w:val="de-DE"/>
        </w:rPr>
      </w:pPr>
      <w:r w:rsidRPr="00866CDA">
        <w:rPr>
          <w:rFonts w:ascii="Arial" w:hAnsi="Arial" w:cs="Arial"/>
          <w:b/>
          <w:bCs/>
          <w:iCs/>
          <w:color w:val="000000" w:themeColor="text1"/>
          <w:sz w:val="21"/>
          <w:szCs w:val="20"/>
          <w:lang w:val="de-DE"/>
        </w:rPr>
        <w:t xml:space="preserve">BVLGARI ALUMINIUM: </w:t>
      </w:r>
      <w:r w:rsidR="009F36DC" w:rsidRPr="00866CDA">
        <w:rPr>
          <w:rFonts w:ascii="Arial" w:hAnsi="Arial" w:cs="Arial"/>
          <w:b/>
          <w:bCs/>
          <w:iCs/>
          <w:color w:val="000000" w:themeColor="text1"/>
          <w:sz w:val="21"/>
          <w:szCs w:val="20"/>
          <w:lang w:val="de-DE"/>
        </w:rPr>
        <w:t>DIE UHR</w:t>
      </w:r>
    </w:p>
    <w:p w:rsidR="009F36DC" w:rsidRPr="00866CDA" w:rsidRDefault="009F36DC" w:rsidP="00112DAA">
      <w:pPr>
        <w:contextualSpacing/>
        <w:mirrorIndents/>
        <w:jc w:val="both"/>
        <w:rPr>
          <w:rFonts w:ascii="Arial" w:hAnsi="Arial" w:cs="Arial"/>
          <w:sz w:val="21"/>
          <w:szCs w:val="20"/>
          <w:lang w:val="de-DE"/>
        </w:rPr>
      </w:pPr>
      <w:r w:rsidRPr="00866CDA">
        <w:rPr>
          <w:rFonts w:ascii="Arial" w:hAnsi="Arial" w:cs="Arial"/>
          <w:sz w:val="21"/>
          <w:szCs w:val="20"/>
          <w:lang w:val="de-DE"/>
        </w:rPr>
        <w:t xml:space="preserve">Demonstriert wurde der weltweite Erfolg, indem man einen Alitalia-Jumbo-Jet 747 als riesige Kulisse in den Farben der Uhr lackierte. Die </w:t>
      </w:r>
      <w:r w:rsidRPr="00866CDA">
        <w:rPr>
          <w:rFonts w:ascii="Arial" w:hAnsi="Arial" w:cs="Arial"/>
          <w:i/>
          <w:sz w:val="21"/>
          <w:szCs w:val="20"/>
          <w:lang w:val="de-DE"/>
        </w:rPr>
        <w:t>Bvlgari Aluminium</w:t>
      </w:r>
      <w:r w:rsidRPr="00866CDA">
        <w:rPr>
          <w:rFonts w:ascii="Arial" w:hAnsi="Arial" w:cs="Arial"/>
          <w:sz w:val="21"/>
          <w:szCs w:val="20"/>
          <w:lang w:val="de-DE"/>
        </w:rPr>
        <w:t xml:space="preserve"> war DIE Uhr des Jetsets, zumal sie in einer</w:t>
      </w:r>
      <w:r w:rsidR="00440016" w:rsidRPr="00866CDA">
        <w:rPr>
          <w:rFonts w:ascii="Arial" w:hAnsi="Arial" w:cs="Arial"/>
          <w:sz w:val="21"/>
          <w:szCs w:val="20"/>
          <w:lang w:val="de-DE"/>
        </w:rPr>
        <w:t xml:space="preserve"> für das ausgehende 20. Jahrhundert</w:t>
      </w:r>
      <w:r w:rsidRPr="00866CDA">
        <w:rPr>
          <w:rFonts w:ascii="Arial" w:hAnsi="Arial" w:cs="Arial"/>
          <w:sz w:val="21"/>
          <w:szCs w:val="20"/>
          <w:lang w:val="de-DE"/>
        </w:rPr>
        <w:t xml:space="preserve"> </w:t>
      </w:r>
      <w:r w:rsidR="00440016" w:rsidRPr="00866CDA">
        <w:rPr>
          <w:rFonts w:ascii="Arial" w:hAnsi="Arial" w:cs="Arial"/>
          <w:sz w:val="21"/>
          <w:szCs w:val="20"/>
          <w:lang w:val="de-DE"/>
        </w:rPr>
        <w:t>ungewohnten Unisex-Größe erschien</w:t>
      </w:r>
      <w:r w:rsidRPr="00866CDA">
        <w:rPr>
          <w:rFonts w:ascii="Arial" w:hAnsi="Arial" w:cs="Arial"/>
          <w:sz w:val="21"/>
          <w:szCs w:val="20"/>
          <w:lang w:val="de-DE"/>
        </w:rPr>
        <w:t>. Zwei Jahrzehnte haben es nicht vermocht, die Kraft einer Kollektion zu schmälern, die mit ihrem disruptiven</w:t>
      </w:r>
      <w:r w:rsidR="00440016" w:rsidRPr="00866CDA">
        <w:rPr>
          <w:rFonts w:ascii="Arial" w:hAnsi="Arial" w:cs="Arial"/>
          <w:sz w:val="21"/>
          <w:szCs w:val="20"/>
          <w:lang w:val="de-DE"/>
        </w:rPr>
        <w:t xml:space="preserve"> und stets </w:t>
      </w:r>
      <w:r w:rsidRPr="00866CDA">
        <w:rPr>
          <w:rFonts w:ascii="Arial" w:hAnsi="Arial" w:cs="Arial"/>
          <w:sz w:val="21"/>
          <w:szCs w:val="20"/>
          <w:lang w:val="de-DE"/>
        </w:rPr>
        <w:t>zeitge</w:t>
      </w:r>
      <w:r w:rsidR="00440016" w:rsidRPr="00866CDA">
        <w:rPr>
          <w:rFonts w:ascii="Arial" w:hAnsi="Arial" w:cs="Arial"/>
          <w:sz w:val="21"/>
          <w:szCs w:val="20"/>
          <w:lang w:val="de-DE"/>
        </w:rPr>
        <w:t xml:space="preserve">mäßen </w:t>
      </w:r>
      <w:r w:rsidRPr="00866CDA">
        <w:rPr>
          <w:rFonts w:ascii="Arial" w:hAnsi="Arial" w:cs="Arial"/>
          <w:sz w:val="21"/>
          <w:szCs w:val="20"/>
          <w:lang w:val="de-DE"/>
        </w:rPr>
        <w:t xml:space="preserve">Ansatz kontextuelle Veränderungen und Trends </w:t>
      </w:r>
      <w:r w:rsidR="00440016" w:rsidRPr="00866CDA">
        <w:rPr>
          <w:rFonts w:ascii="Arial" w:hAnsi="Arial" w:cs="Arial"/>
          <w:sz w:val="21"/>
          <w:szCs w:val="20"/>
          <w:lang w:val="de-DE"/>
        </w:rPr>
        <w:t>illustriert</w:t>
      </w:r>
      <w:r w:rsidRPr="00866CDA">
        <w:rPr>
          <w:rFonts w:ascii="Arial" w:hAnsi="Arial" w:cs="Arial"/>
          <w:sz w:val="21"/>
          <w:szCs w:val="20"/>
          <w:lang w:val="de-DE"/>
        </w:rPr>
        <w:t>.</w:t>
      </w:r>
    </w:p>
    <w:p w:rsidR="00C37876" w:rsidRPr="00866CDA" w:rsidRDefault="00C37876" w:rsidP="00112DAA">
      <w:pPr>
        <w:contextualSpacing/>
        <w:mirrorIndents/>
        <w:jc w:val="both"/>
        <w:rPr>
          <w:rFonts w:ascii="Arial" w:hAnsi="Arial" w:cs="Arial"/>
          <w:sz w:val="21"/>
          <w:szCs w:val="20"/>
          <w:lang w:val="de-DE"/>
        </w:rPr>
      </w:pPr>
    </w:p>
    <w:p w:rsidR="00440016" w:rsidRPr="00866CDA" w:rsidRDefault="00440016" w:rsidP="00112DAA">
      <w:pPr>
        <w:contextualSpacing/>
        <w:mirrorIndents/>
        <w:jc w:val="both"/>
        <w:rPr>
          <w:rFonts w:ascii="Arial" w:hAnsi="Arial" w:cs="Arial"/>
          <w:sz w:val="21"/>
          <w:szCs w:val="20"/>
          <w:lang w:val="de-DE"/>
        </w:rPr>
      </w:pPr>
      <w:r w:rsidRPr="00866CDA">
        <w:rPr>
          <w:rFonts w:ascii="Arial" w:hAnsi="Arial" w:cs="Arial"/>
          <w:sz w:val="21"/>
          <w:szCs w:val="20"/>
          <w:lang w:val="de-DE"/>
        </w:rPr>
        <w:t xml:space="preserve">Die neue </w:t>
      </w:r>
      <w:r w:rsidRPr="00866CDA">
        <w:rPr>
          <w:rFonts w:ascii="Arial" w:hAnsi="Arial" w:cs="Arial"/>
          <w:i/>
          <w:sz w:val="21"/>
          <w:szCs w:val="20"/>
          <w:lang w:val="de-DE"/>
        </w:rPr>
        <w:t>Bvlgari Aluminium</w:t>
      </w:r>
      <w:r w:rsidRPr="00866CDA">
        <w:rPr>
          <w:rFonts w:ascii="Arial" w:hAnsi="Arial" w:cs="Arial"/>
          <w:sz w:val="21"/>
          <w:szCs w:val="20"/>
          <w:lang w:val="de-DE"/>
        </w:rPr>
        <w:t xml:space="preserve"> wirkt smart und cool, ist sofort als Teil der Bvlgari-DNA erkennbar und verkörpert gleichzeitig einen erlesenen, sportlichen und modernen Lebensstil: Nach mehr als 20 Jahren ist </w:t>
      </w:r>
      <w:r w:rsidR="00CA1774">
        <w:rPr>
          <w:rFonts w:ascii="Arial" w:hAnsi="Arial" w:cs="Arial"/>
          <w:sz w:val="21"/>
          <w:szCs w:val="20"/>
          <w:lang w:val="de-DE"/>
        </w:rPr>
        <w:t>dieser Zeitmesser</w:t>
      </w:r>
      <w:r w:rsidRPr="00866CDA">
        <w:rPr>
          <w:rFonts w:ascii="Arial" w:hAnsi="Arial" w:cs="Arial"/>
          <w:sz w:val="21"/>
          <w:szCs w:val="20"/>
          <w:lang w:val="de-DE"/>
        </w:rPr>
        <w:t xml:space="preserve"> noch immer ein geborene</w:t>
      </w:r>
      <w:r w:rsidR="00CA1774">
        <w:rPr>
          <w:rFonts w:ascii="Arial" w:hAnsi="Arial" w:cs="Arial"/>
          <w:sz w:val="21"/>
          <w:szCs w:val="20"/>
          <w:lang w:val="de-DE"/>
        </w:rPr>
        <w:t>r</w:t>
      </w:r>
      <w:r w:rsidRPr="00866CDA">
        <w:rPr>
          <w:rFonts w:ascii="Arial" w:hAnsi="Arial" w:cs="Arial"/>
          <w:sz w:val="21"/>
          <w:szCs w:val="20"/>
          <w:lang w:val="de-DE"/>
        </w:rPr>
        <w:t xml:space="preserve"> Provokateur, der sich von den üblichen Codes der Uhr</w:t>
      </w:r>
      <w:r w:rsidR="00CA1774">
        <w:rPr>
          <w:rFonts w:ascii="Arial" w:hAnsi="Arial" w:cs="Arial"/>
          <w:sz w:val="21"/>
          <w:szCs w:val="20"/>
          <w:lang w:val="de-DE"/>
        </w:rPr>
        <w:t>enbranche</w:t>
      </w:r>
      <w:r w:rsidRPr="00866CDA">
        <w:rPr>
          <w:rFonts w:ascii="Arial" w:hAnsi="Arial" w:cs="Arial"/>
          <w:sz w:val="21"/>
          <w:szCs w:val="20"/>
          <w:lang w:val="de-DE"/>
        </w:rPr>
        <w:t xml:space="preserve"> abhebt.</w:t>
      </w:r>
      <w:r w:rsidR="00742635" w:rsidRPr="00866CDA">
        <w:rPr>
          <w:rFonts w:ascii="Arial" w:hAnsi="Arial" w:cs="Arial"/>
          <w:sz w:val="21"/>
          <w:szCs w:val="20"/>
          <w:lang w:val="de-DE"/>
        </w:rPr>
        <w:t xml:space="preserve"> </w:t>
      </w:r>
    </w:p>
    <w:p w:rsidR="00440016" w:rsidRPr="00866CDA" w:rsidRDefault="00440016" w:rsidP="00112DAA">
      <w:pPr>
        <w:contextualSpacing/>
        <w:mirrorIndents/>
        <w:jc w:val="both"/>
        <w:rPr>
          <w:rFonts w:ascii="Arial" w:hAnsi="Arial" w:cs="Arial"/>
          <w:sz w:val="21"/>
          <w:szCs w:val="20"/>
          <w:lang w:val="de-DE"/>
        </w:rPr>
      </w:pPr>
    </w:p>
    <w:p w:rsidR="007F1D50" w:rsidRPr="00866CDA" w:rsidRDefault="007F1D50" w:rsidP="00112DAA">
      <w:pPr>
        <w:contextualSpacing/>
        <w:mirrorIndents/>
        <w:jc w:val="both"/>
        <w:rPr>
          <w:rFonts w:ascii="Arial" w:hAnsi="Arial" w:cs="Arial"/>
          <w:b/>
          <w:sz w:val="21"/>
          <w:szCs w:val="20"/>
          <w:lang w:val="de-DE"/>
        </w:rPr>
      </w:pPr>
      <w:r w:rsidRPr="00866CDA">
        <w:rPr>
          <w:rFonts w:ascii="Arial" w:hAnsi="Arial" w:cs="Arial"/>
          <w:b/>
          <w:sz w:val="21"/>
          <w:szCs w:val="20"/>
          <w:lang w:val="de-DE"/>
        </w:rPr>
        <w:t>GRENZEN SIND DA, UM ÜBERSCHRITTEN ZU WERDEN</w:t>
      </w:r>
    </w:p>
    <w:p w:rsidR="007F1D50" w:rsidRPr="00866CDA" w:rsidRDefault="007F1D50" w:rsidP="00112DAA">
      <w:pPr>
        <w:contextualSpacing/>
        <w:mirrorIndents/>
        <w:jc w:val="both"/>
        <w:rPr>
          <w:rFonts w:ascii="Arial" w:hAnsi="Arial" w:cs="Arial"/>
          <w:sz w:val="21"/>
          <w:szCs w:val="20"/>
          <w:lang w:val="de-DE"/>
        </w:rPr>
      </w:pPr>
      <w:r w:rsidRPr="00866CDA">
        <w:rPr>
          <w:rFonts w:ascii="Arial" w:hAnsi="Arial" w:cs="Arial"/>
          <w:sz w:val="21"/>
          <w:szCs w:val="20"/>
          <w:lang w:val="de-DE"/>
        </w:rPr>
        <w:t xml:space="preserve">Genau das ist es, was Bvlgari ausmacht. Grenzen sind da, um überschritten zu werden, und Konventionen existieren nur, damit man sie in Frage stellt. Von der einen Generation der Uhr </w:t>
      </w:r>
      <w:r w:rsidRPr="00866CDA">
        <w:rPr>
          <w:rFonts w:ascii="Arial" w:hAnsi="Arial" w:cs="Arial"/>
          <w:i/>
          <w:sz w:val="21"/>
          <w:szCs w:val="20"/>
          <w:lang w:val="de-DE"/>
        </w:rPr>
        <w:t>Bvlgari Aluminium</w:t>
      </w:r>
      <w:r w:rsidRPr="00866CDA">
        <w:rPr>
          <w:rFonts w:ascii="Arial" w:hAnsi="Arial" w:cs="Arial"/>
          <w:sz w:val="21"/>
          <w:szCs w:val="20"/>
          <w:lang w:val="de-DE"/>
        </w:rPr>
        <w:t xml:space="preserve"> zur andern wurde das Design geändert, um den Tragkomfort am Handgelenk dank neu geformter Bandanstöße zur Anpassung an die neue Gehäusegröße zu verbessern. Die neuen Versionen von 2020 sind nicht mehr mit einem Mechatronik-Quarzwerk, sondern mit einem mechanischen Werk mit Automatikaufzug ausgestattet, eine Entwicklung, die durch die nun vollständig integrierte Manufaktur Bvlgari ermöglicht wurde. Schließlich ist </w:t>
      </w:r>
      <w:r w:rsidR="00220569" w:rsidRPr="00866CDA">
        <w:rPr>
          <w:rFonts w:ascii="Arial" w:hAnsi="Arial" w:cs="Arial"/>
          <w:sz w:val="21"/>
          <w:szCs w:val="20"/>
          <w:lang w:val="de-DE"/>
        </w:rPr>
        <w:t xml:space="preserve">auch </w:t>
      </w:r>
      <w:r w:rsidRPr="00866CDA">
        <w:rPr>
          <w:rFonts w:ascii="Arial" w:hAnsi="Arial" w:cs="Arial"/>
          <w:sz w:val="21"/>
          <w:szCs w:val="20"/>
          <w:lang w:val="de-DE"/>
        </w:rPr>
        <w:t xml:space="preserve">die Aluminiumlegierung widerstandsfähiger, und die technischen Eigenschaften des Kautschuks wurden </w:t>
      </w:r>
      <w:r w:rsidR="00220569" w:rsidRPr="00866CDA">
        <w:rPr>
          <w:rFonts w:ascii="Arial" w:hAnsi="Arial" w:cs="Arial"/>
          <w:sz w:val="21"/>
          <w:szCs w:val="20"/>
          <w:lang w:val="de-DE"/>
        </w:rPr>
        <w:t xml:space="preserve">ebenfalls </w:t>
      </w:r>
      <w:r w:rsidRPr="00866CDA">
        <w:rPr>
          <w:rFonts w:ascii="Arial" w:hAnsi="Arial" w:cs="Arial"/>
          <w:sz w:val="21"/>
          <w:szCs w:val="20"/>
          <w:lang w:val="de-DE"/>
        </w:rPr>
        <w:t>verbessert.</w:t>
      </w:r>
    </w:p>
    <w:p w:rsidR="00C37876" w:rsidRPr="00866CDA" w:rsidRDefault="00C37876" w:rsidP="00112DAA">
      <w:pPr>
        <w:contextualSpacing/>
        <w:mirrorIndents/>
        <w:jc w:val="both"/>
        <w:rPr>
          <w:rFonts w:ascii="Arial" w:hAnsi="Arial" w:cs="Arial"/>
          <w:sz w:val="21"/>
          <w:szCs w:val="20"/>
          <w:lang w:val="de-DE"/>
        </w:rPr>
      </w:pPr>
    </w:p>
    <w:p w:rsidR="00220569" w:rsidRPr="00866CDA" w:rsidRDefault="00220569" w:rsidP="00112DAA">
      <w:pPr>
        <w:contextualSpacing/>
        <w:mirrorIndents/>
        <w:jc w:val="both"/>
        <w:rPr>
          <w:rFonts w:ascii="Arial" w:eastAsia="Times New Roman" w:hAnsi="Arial" w:cs="Arial"/>
          <w:sz w:val="21"/>
          <w:szCs w:val="20"/>
          <w:lang w:val="de-DE"/>
        </w:rPr>
      </w:pPr>
      <w:r w:rsidRPr="00866CDA">
        <w:rPr>
          <w:rFonts w:ascii="Arial" w:eastAsia="Times New Roman" w:hAnsi="Arial" w:cs="Arial"/>
          <w:sz w:val="21"/>
          <w:szCs w:val="20"/>
          <w:lang w:val="de-DE"/>
        </w:rPr>
        <w:lastRenderedPageBreak/>
        <w:t xml:space="preserve">Das Design ist in vielerlei Hinsicht typisch Bvlgari. Das Gehäuse aus Aluminium und Kautschuk definiert neu, was ein Luxusobjekt und eine Sportuhr sein kann. Bvlgari ist für seine Edelmetalle und Edelsteine sowie seine relativ hohen Preise bekannt, doch die neue </w:t>
      </w:r>
      <w:r w:rsidRPr="00866CDA">
        <w:rPr>
          <w:rFonts w:ascii="Arial" w:eastAsia="Times New Roman" w:hAnsi="Arial" w:cs="Arial"/>
          <w:i/>
          <w:sz w:val="21"/>
          <w:szCs w:val="20"/>
          <w:lang w:val="de-DE"/>
        </w:rPr>
        <w:t>Bvlgari Aluminium</w:t>
      </w:r>
      <w:r w:rsidRPr="00866CDA">
        <w:rPr>
          <w:rFonts w:ascii="Arial" w:eastAsia="Times New Roman" w:hAnsi="Arial" w:cs="Arial"/>
          <w:sz w:val="21"/>
          <w:szCs w:val="20"/>
          <w:lang w:val="de-DE"/>
        </w:rPr>
        <w:t xml:space="preserve"> weicht von diesen Erwartungen ab, indem sie sich auf einen reinen, kühlen Stil konzentriert, der mit untadeligem Fachwissen ausgeführt ist. Die typisch italienische sportliche Sensibilität von Bvlgari steht bei dieser neuen Unisex-Ausgabe im Mittelpunkt.</w:t>
      </w:r>
    </w:p>
    <w:p w:rsidR="00595E40" w:rsidRPr="00866CDA" w:rsidRDefault="00595E40" w:rsidP="00112DAA">
      <w:pPr>
        <w:contextualSpacing/>
        <w:mirrorIndents/>
        <w:jc w:val="both"/>
        <w:rPr>
          <w:rFonts w:ascii="Arial" w:eastAsia="Times New Roman" w:hAnsi="Arial" w:cs="Arial"/>
          <w:sz w:val="21"/>
          <w:szCs w:val="20"/>
          <w:lang w:val="de-DE"/>
        </w:rPr>
      </w:pPr>
    </w:p>
    <w:p w:rsidR="00220569" w:rsidRPr="00866CDA" w:rsidRDefault="00220569" w:rsidP="00112DAA">
      <w:pPr>
        <w:contextualSpacing/>
        <w:mirrorIndents/>
        <w:jc w:val="both"/>
        <w:rPr>
          <w:rFonts w:ascii="Arial" w:eastAsia="Times New Roman" w:hAnsi="Arial" w:cs="Arial"/>
          <w:sz w:val="21"/>
          <w:szCs w:val="20"/>
          <w:lang w:val="de-DE" w:eastAsia="en-US"/>
        </w:rPr>
      </w:pPr>
      <w:r w:rsidRPr="00866CDA">
        <w:rPr>
          <w:rFonts w:ascii="Arial" w:eastAsia="Times New Roman" w:hAnsi="Arial" w:cs="Arial"/>
          <w:i/>
          <w:sz w:val="21"/>
          <w:szCs w:val="20"/>
          <w:lang w:val="de-DE" w:eastAsia="en-US"/>
        </w:rPr>
        <w:t xml:space="preserve">«Meisterwerke setzen sich beim Erscheinen sofort vom Durchschnitt ab und </w:t>
      </w:r>
      <w:r w:rsidR="00D13FAC" w:rsidRPr="00866CDA">
        <w:rPr>
          <w:rFonts w:ascii="Arial" w:eastAsia="Times New Roman" w:hAnsi="Arial" w:cs="Arial"/>
          <w:i/>
          <w:sz w:val="21"/>
          <w:szCs w:val="20"/>
          <w:lang w:val="de-DE" w:eastAsia="en-US"/>
        </w:rPr>
        <w:t xml:space="preserve">bleiben </w:t>
      </w:r>
      <w:r w:rsidRPr="00866CDA">
        <w:rPr>
          <w:rFonts w:ascii="Arial" w:eastAsia="Times New Roman" w:hAnsi="Arial" w:cs="Arial"/>
          <w:i/>
          <w:sz w:val="21"/>
          <w:szCs w:val="20"/>
          <w:lang w:val="de-DE" w:eastAsia="en-US"/>
        </w:rPr>
        <w:t xml:space="preserve">unvergänglich. Die </w:t>
      </w:r>
      <w:r w:rsidRPr="00866CDA">
        <w:rPr>
          <w:rFonts w:ascii="Arial" w:eastAsia="Times New Roman" w:hAnsi="Arial" w:cs="Arial"/>
          <w:sz w:val="21"/>
          <w:szCs w:val="20"/>
          <w:lang w:val="de-DE" w:eastAsia="en-US"/>
        </w:rPr>
        <w:t>Bvlgari Aluminium</w:t>
      </w:r>
      <w:r w:rsidRPr="00866CDA">
        <w:rPr>
          <w:rFonts w:ascii="Arial" w:eastAsia="Times New Roman" w:hAnsi="Arial" w:cs="Arial"/>
          <w:i/>
          <w:sz w:val="21"/>
          <w:szCs w:val="20"/>
          <w:lang w:val="de-DE" w:eastAsia="en-US"/>
        </w:rPr>
        <w:t xml:space="preserve"> ist ein Meisterwerk des Designs und ein Meilenstein in der Geschichte der Uhren</w:t>
      </w:r>
      <w:r w:rsidR="00D13FAC" w:rsidRPr="00866CDA">
        <w:rPr>
          <w:rFonts w:ascii="Arial" w:eastAsia="Times New Roman" w:hAnsi="Arial" w:cs="Arial"/>
          <w:i/>
          <w:sz w:val="21"/>
          <w:szCs w:val="20"/>
          <w:lang w:val="de-DE" w:eastAsia="en-US"/>
        </w:rPr>
        <w:t>branche</w:t>
      </w:r>
      <w:r w:rsidRPr="00866CDA">
        <w:rPr>
          <w:rFonts w:ascii="Arial" w:eastAsia="Times New Roman" w:hAnsi="Arial" w:cs="Arial"/>
          <w:i/>
          <w:sz w:val="21"/>
          <w:szCs w:val="20"/>
          <w:lang w:val="de-DE" w:eastAsia="en-US"/>
        </w:rPr>
        <w:t xml:space="preserve"> wegen </w:t>
      </w:r>
      <w:r w:rsidR="00D13FAC" w:rsidRPr="00866CDA">
        <w:rPr>
          <w:rFonts w:ascii="Arial" w:eastAsia="Times New Roman" w:hAnsi="Arial" w:cs="Arial"/>
          <w:i/>
          <w:sz w:val="21"/>
          <w:szCs w:val="20"/>
          <w:lang w:val="de-DE" w:eastAsia="en-US"/>
        </w:rPr>
        <w:t>ihres</w:t>
      </w:r>
      <w:r w:rsidRPr="00866CDA">
        <w:rPr>
          <w:rFonts w:ascii="Arial" w:eastAsia="Times New Roman" w:hAnsi="Arial" w:cs="Arial"/>
          <w:i/>
          <w:sz w:val="21"/>
          <w:szCs w:val="20"/>
          <w:lang w:val="de-DE" w:eastAsia="en-US"/>
        </w:rPr>
        <w:t xml:space="preserve"> einzigartigen Designs und der Kombination industrieller </w:t>
      </w:r>
      <w:r w:rsidR="00D13FAC" w:rsidRPr="00866CDA">
        <w:rPr>
          <w:rFonts w:ascii="Arial" w:eastAsia="Times New Roman" w:hAnsi="Arial" w:cs="Arial"/>
          <w:i/>
          <w:sz w:val="21"/>
          <w:szCs w:val="20"/>
          <w:lang w:val="de-DE" w:eastAsia="en-US"/>
        </w:rPr>
        <w:t>Werkstoffe</w:t>
      </w:r>
      <w:r w:rsidRPr="00866CDA">
        <w:rPr>
          <w:rFonts w:ascii="Arial" w:eastAsia="Times New Roman" w:hAnsi="Arial" w:cs="Arial"/>
          <w:i/>
          <w:sz w:val="21"/>
          <w:szCs w:val="20"/>
          <w:lang w:val="de-DE" w:eastAsia="en-US"/>
        </w:rPr>
        <w:t xml:space="preserve">. Nach vielen Jahren der Erweiterung der Kollektion </w:t>
      </w:r>
      <w:r w:rsidR="00D13FAC" w:rsidRPr="00866CDA">
        <w:rPr>
          <w:rFonts w:ascii="Arial" w:eastAsia="Times New Roman" w:hAnsi="Arial" w:cs="Arial"/>
          <w:i/>
          <w:sz w:val="21"/>
          <w:szCs w:val="20"/>
          <w:lang w:val="de-DE" w:eastAsia="en-US"/>
        </w:rPr>
        <w:t>Octo</w:t>
      </w:r>
      <w:r w:rsidRPr="00866CDA">
        <w:rPr>
          <w:rFonts w:ascii="Arial" w:eastAsia="Times New Roman" w:hAnsi="Arial" w:cs="Arial"/>
          <w:i/>
          <w:sz w:val="21"/>
          <w:szCs w:val="20"/>
          <w:lang w:val="de-DE" w:eastAsia="en-US"/>
        </w:rPr>
        <w:t xml:space="preserve"> ist es für uns eine immense Quelle des Stolzes und der Zufriedenheit, </w:t>
      </w:r>
      <w:r w:rsidR="00D13FAC" w:rsidRPr="00866CDA">
        <w:rPr>
          <w:rFonts w:ascii="Arial" w:eastAsia="Times New Roman" w:hAnsi="Arial" w:cs="Arial"/>
          <w:i/>
          <w:sz w:val="21"/>
          <w:szCs w:val="20"/>
          <w:lang w:val="de-DE" w:eastAsia="en-US"/>
        </w:rPr>
        <w:t xml:space="preserve">die </w:t>
      </w:r>
      <w:r w:rsidRPr="00866CDA">
        <w:rPr>
          <w:rFonts w:ascii="Arial" w:eastAsia="Times New Roman" w:hAnsi="Arial" w:cs="Arial"/>
          <w:sz w:val="21"/>
          <w:szCs w:val="20"/>
          <w:lang w:val="de-DE" w:eastAsia="en-US"/>
        </w:rPr>
        <w:t>Bvlgari Aluminium</w:t>
      </w:r>
      <w:r w:rsidRPr="00866CDA">
        <w:rPr>
          <w:rFonts w:ascii="Arial" w:eastAsia="Times New Roman" w:hAnsi="Arial" w:cs="Arial"/>
          <w:i/>
          <w:sz w:val="21"/>
          <w:szCs w:val="20"/>
          <w:lang w:val="de-DE" w:eastAsia="en-US"/>
        </w:rPr>
        <w:t xml:space="preserve"> wieder ins Rampenlicht zu rücken</w:t>
      </w:r>
      <w:r w:rsidR="00D13FAC" w:rsidRPr="00866CDA">
        <w:rPr>
          <w:rFonts w:ascii="Arial" w:eastAsia="Times New Roman" w:hAnsi="Arial" w:cs="Arial"/>
          <w:i/>
          <w:sz w:val="21"/>
          <w:szCs w:val="20"/>
          <w:lang w:val="de-DE" w:eastAsia="en-US"/>
        </w:rPr>
        <w:t>.»</w:t>
      </w:r>
      <w:r w:rsidRPr="00866CDA">
        <w:rPr>
          <w:rFonts w:ascii="Arial" w:eastAsia="Times New Roman" w:hAnsi="Arial" w:cs="Arial"/>
          <w:sz w:val="21"/>
          <w:szCs w:val="20"/>
          <w:lang w:val="de-DE" w:eastAsia="en-US"/>
        </w:rPr>
        <w:t xml:space="preserve"> Antoine Pin, </w:t>
      </w:r>
      <w:r w:rsidR="00D13FAC" w:rsidRPr="00866CDA">
        <w:rPr>
          <w:rFonts w:ascii="Arial" w:eastAsia="Times New Roman" w:hAnsi="Arial" w:cs="Arial"/>
          <w:sz w:val="21"/>
          <w:szCs w:val="20"/>
          <w:lang w:val="de-DE"/>
        </w:rPr>
        <w:t>Bvlgari Watches Managing Director</w:t>
      </w:r>
      <w:r w:rsidRPr="00866CDA">
        <w:rPr>
          <w:rFonts w:ascii="Arial" w:eastAsia="Times New Roman" w:hAnsi="Arial" w:cs="Arial"/>
          <w:sz w:val="21"/>
          <w:szCs w:val="20"/>
          <w:lang w:val="de-DE" w:eastAsia="en-US"/>
        </w:rPr>
        <w:t>.</w:t>
      </w:r>
    </w:p>
    <w:p w:rsidR="00595E40" w:rsidRPr="00866CDA" w:rsidRDefault="00595E40" w:rsidP="00112DAA">
      <w:pPr>
        <w:contextualSpacing/>
        <w:mirrorIndents/>
        <w:jc w:val="both"/>
        <w:rPr>
          <w:rFonts w:ascii="Arial" w:hAnsi="Arial" w:cs="Arial"/>
          <w:sz w:val="21"/>
          <w:szCs w:val="20"/>
          <w:u w:val="single"/>
          <w:lang w:val="de-DE"/>
        </w:rPr>
      </w:pPr>
    </w:p>
    <w:p w:rsidR="00D13FAC" w:rsidRPr="00866CDA" w:rsidRDefault="00D13FAC" w:rsidP="00112DAA">
      <w:pPr>
        <w:contextualSpacing/>
        <w:mirrorIndents/>
        <w:jc w:val="both"/>
        <w:rPr>
          <w:rFonts w:ascii="Arial" w:hAnsi="Arial" w:cs="Arial"/>
          <w:sz w:val="21"/>
          <w:szCs w:val="20"/>
          <w:lang w:val="de-DE"/>
        </w:rPr>
      </w:pPr>
      <w:r w:rsidRPr="00866CDA">
        <w:rPr>
          <w:rFonts w:ascii="Arial" w:hAnsi="Arial" w:cs="Arial"/>
          <w:sz w:val="21"/>
          <w:szCs w:val="20"/>
          <w:lang w:val="de-DE"/>
        </w:rPr>
        <w:t xml:space="preserve">Die Uhr </w:t>
      </w:r>
      <w:r w:rsidRPr="00866CDA">
        <w:rPr>
          <w:rFonts w:ascii="Arial" w:hAnsi="Arial" w:cs="Arial"/>
          <w:i/>
          <w:sz w:val="21"/>
          <w:szCs w:val="20"/>
          <w:lang w:val="de-DE"/>
        </w:rPr>
        <w:t>Bvlgari Aluminium</w:t>
      </w:r>
      <w:r w:rsidRPr="00866CDA">
        <w:rPr>
          <w:rFonts w:ascii="Arial" w:hAnsi="Arial" w:cs="Arial"/>
          <w:sz w:val="21"/>
          <w:szCs w:val="20"/>
          <w:lang w:val="de-DE"/>
        </w:rPr>
        <w:t xml:space="preserve"> vermittelt den Geist von Bvlgari und definiert die Charakteristiken dieser Marke, die auf der Suche nach dem Neuen, Unerwarteten und Erhabenen stets danach strebt, die Grenzen des konventionellen Designs zu überschreiten.</w:t>
      </w:r>
    </w:p>
    <w:p w:rsidR="00913B33" w:rsidRPr="00866CDA" w:rsidRDefault="00913B33" w:rsidP="00112DAA">
      <w:pPr>
        <w:contextualSpacing/>
        <w:mirrorIndents/>
        <w:jc w:val="both"/>
        <w:rPr>
          <w:rFonts w:ascii="Arial" w:hAnsi="Arial" w:cs="Arial"/>
          <w:b/>
          <w:bCs/>
          <w:i/>
          <w:iCs/>
          <w:sz w:val="21"/>
          <w:szCs w:val="20"/>
          <w:lang w:val="de-DE"/>
        </w:rPr>
      </w:pPr>
    </w:p>
    <w:p w:rsidR="00C46407" w:rsidRPr="00866CDA" w:rsidRDefault="00C46407" w:rsidP="00112DAA">
      <w:pPr>
        <w:contextualSpacing/>
        <w:mirrorIndents/>
        <w:jc w:val="both"/>
        <w:rPr>
          <w:rFonts w:ascii="Century Gothic" w:hAnsi="Century Gothic" w:cs="Times New Roman"/>
          <w:b/>
          <w:caps/>
          <w:spacing w:val="15"/>
          <w:szCs w:val="38"/>
          <w:lang w:val="de-DE" w:eastAsia="fr-FR"/>
        </w:rPr>
      </w:pPr>
    </w:p>
    <w:p w:rsidR="00C37876" w:rsidRPr="00866CDA" w:rsidRDefault="00C37876" w:rsidP="00112DAA">
      <w:pPr>
        <w:contextualSpacing/>
        <w:mirrorIndents/>
        <w:jc w:val="both"/>
        <w:rPr>
          <w:rFonts w:ascii="Century Gothic" w:hAnsi="Century Gothic" w:cs="Times New Roman"/>
          <w:b/>
          <w:caps/>
          <w:spacing w:val="15"/>
          <w:szCs w:val="38"/>
          <w:lang w:val="de-DE" w:eastAsia="fr-FR"/>
        </w:rPr>
      </w:pPr>
    </w:p>
    <w:p w:rsidR="00C37876" w:rsidRPr="00866CDA" w:rsidRDefault="00C37876" w:rsidP="00112DAA">
      <w:pPr>
        <w:contextualSpacing/>
        <w:mirrorIndents/>
        <w:jc w:val="both"/>
        <w:rPr>
          <w:rFonts w:ascii="Century Gothic" w:hAnsi="Century Gothic" w:cs="Times New Roman"/>
          <w:b/>
          <w:caps/>
          <w:spacing w:val="15"/>
          <w:szCs w:val="38"/>
          <w:lang w:val="de-DE" w:eastAsia="fr-FR"/>
        </w:rPr>
      </w:pPr>
    </w:p>
    <w:p w:rsidR="001A2324" w:rsidRPr="00866CDA" w:rsidRDefault="00C37876" w:rsidP="00112DAA">
      <w:pPr>
        <w:contextualSpacing/>
        <w:mirrorIndents/>
        <w:jc w:val="both"/>
        <w:rPr>
          <w:rFonts w:ascii="Century Gothic" w:hAnsi="Century Gothic" w:cs="Times New Roman"/>
          <w:b/>
          <w:caps/>
          <w:spacing w:val="15"/>
          <w:szCs w:val="38"/>
          <w:lang w:val="de-DE" w:eastAsia="fr-FR"/>
        </w:rPr>
      </w:pPr>
      <w:r w:rsidRPr="00866CDA">
        <w:rPr>
          <w:rFonts w:ascii="Century Gothic" w:hAnsi="Century Gothic" w:cs="Times New Roman"/>
          <w:b/>
          <w:caps/>
          <w:spacing w:val="15"/>
          <w:szCs w:val="38"/>
          <w:lang w:val="de-DE" w:eastAsia="fr-FR"/>
        </w:rPr>
        <w:t xml:space="preserve">bVLGARI ALUMINIUM </w:t>
      </w:r>
    </w:p>
    <w:p w:rsidR="00C46407" w:rsidRPr="00866CDA" w:rsidRDefault="00F235A1" w:rsidP="00112DAA">
      <w:pPr>
        <w:contextualSpacing/>
        <w:mirrorIndents/>
        <w:jc w:val="both"/>
        <w:rPr>
          <w:rFonts w:ascii="Century Gothic" w:hAnsi="Century Gothic" w:cs="Times New Roman"/>
          <w:b/>
          <w:caps/>
          <w:spacing w:val="15"/>
          <w:szCs w:val="38"/>
          <w:lang w:val="de-DE" w:eastAsia="fr-FR"/>
        </w:rPr>
      </w:pPr>
      <w:r w:rsidRPr="00866CDA">
        <w:rPr>
          <w:rFonts w:ascii="Century Gothic" w:hAnsi="Century Gothic" w:cs="Times New Roman"/>
          <w:b/>
          <w:caps/>
          <w:spacing w:val="15"/>
          <w:szCs w:val="38"/>
          <w:lang w:val="de-DE" w:eastAsia="fr-FR"/>
        </w:rPr>
        <w:t xml:space="preserve"> </w:t>
      </w:r>
    </w:p>
    <w:p w:rsidR="003D06AB" w:rsidRPr="00866CDA" w:rsidRDefault="00742635" w:rsidP="00112DAA">
      <w:pPr>
        <w:contextualSpacing/>
        <w:mirrorIndents/>
        <w:jc w:val="both"/>
        <w:rPr>
          <w:rFonts w:ascii="Century Gothic" w:hAnsi="Century Gothic" w:cs="Times New Roman"/>
          <w:b/>
          <w:caps/>
          <w:spacing w:val="15"/>
          <w:szCs w:val="38"/>
          <w:lang w:val="de-DE" w:eastAsia="fr-FR"/>
        </w:rPr>
      </w:pPr>
      <w:r w:rsidRPr="00866CDA">
        <w:rPr>
          <w:rFonts w:ascii="Century Gothic" w:hAnsi="Century Gothic" w:cs="Times New Roman"/>
          <w:b/>
          <w:caps/>
          <w:spacing w:val="15"/>
          <w:szCs w:val="38"/>
          <w:lang w:val="de-DE" w:eastAsia="fr-FR"/>
        </w:rPr>
        <w:t>TECHNISCHE SPEZIFIKATIONEN</w:t>
      </w:r>
    </w:p>
    <w:p w:rsidR="003D06AB" w:rsidRPr="00866CDA" w:rsidRDefault="003D06AB" w:rsidP="00112DAA">
      <w:pPr>
        <w:contextualSpacing/>
        <w:mirrorIndents/>
        <w:jc w:val="both"/>
        <w:rPr>
          <w:rFonts w:ascii="Helvetica" w:hAnsi="Helvetica"/>
          <w:sz w:val="21"/>
          <w:lang w:val="de-DE"/>
        </w:rPr>
      </w:pPr>
    </w:p>
    <w:p w:rsidR="003D06AB" w:rsidRPr="00866CDA" w:rsidRDefault="003D06AB" w:rsidP="00112DAA">
      <w:pPr>
        <w:autoSpaceDE w:val="0"/>
        <w:autoSpaceDN w:val="0"/>
        <w:adjustRightInd w:val="0"/>
        <w:contextualSpacing/>
        <w:mirrorIndents/>
        <w:jc w:val="both"/>
        <w:rPr>
          <w:rFonts w:ascii="Helvetica" w:hAnsi="Helvetica"/>
          <w:i/>
          <w:sz w:val="16"/>
          <w:lang w:val="de-DE"/>
        </w:rPr>
      </w:pPr>
    </w:p>
    <w:p w:rsidR="003D06AB" w:rsidRPr="00866CDA" w:rsidRDefault="00C37876" w:rsidP="00112DAA">
      <w:pPr>
        <w:contextualSpacing/>
        <w:mirrorIndents/>
        <w:jc w:val="both"/>
        <w:rPr>
          <w:rFonts w:ascii="Century Gothic" w:hAnsi="Century Gothic" w:cs="Times New Roman"/>
          <w:b/>
          <w:caps/>
          <w:spacing w:val="15"/>
          <w:sz w:val="18"/>
          <w:szCs w:val="38"/>
          <w:lang w:val="de-DE" w:eastAsia="fr-FR"/>
        </w:rPr>
      </w:pPr>
      <w:r w:rsidRPr="00866CDA">
        <w:rPr>
          <w:rFonts w:ascii="Century Gothic" w:hAnsi="Century Gothic" w:cs="Times New Roman"/>
          <w:b/>
          <w:caps/>
          <w:spacing w:val="15"/>
          <w:sz w:val="18"/>
          <w:szCs w:val="38"/>
          <w:lang w:val="de-DE" w:eastAsia="fr-FR"/>
        </w:rPr>
        <w:t>BVLGARI ALUMINIUM WHITE DIAL 103382</w:t>
      </w:r>
    </w:p>
    <w:p w:rsidR="003D06AB"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Uhrwerk</w:t>
      </w:r>
    </w:p>
    <w:p w:rsidR="003D06AB" w:rsidRPr="00866CDA" w:rsidRDefault="00160353" w:rsidP="00112DAA">
      <w:pPr>
        <w:autoSpaceDE w:val="0"/>
        <w:autoSpaceDN w:val="0"/>
        <w:adjustRightInd w:val="0"/>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Mechanisches Uhrwerk mit Automatikaufzug und Datum</w:t>
      </w:r>
      <w:r w:rsidR="00BD39D5"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Kaliber B77</w:t>
      </w:r>
      <w:r w:rsidR="00BD39D5" w:rsidRPr="00866CDA">
        <w:rPr>
          <w:rFonts w:ascii="Arial" w:eastAsia="Times New Roman" w:hAnsi="Arial" w:cs="Arial"/>
          <w:sz w:val="18"/>
          <w:szCs w:val="18"/>
          <w:lang w:val="de-DE"/>
        </w:rPr>
        <w:t>,</w:t>
      </w:r>
      <w:r w:rsidR="00463E7A"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42 Stunden Gangreserve</w:t>
      </w:r>
      <w:r w:rsidR="00463E7A" w:rsidRPr="00866CDA">
        <w:rPr>
          <w:rFonts w:ascii="Arial" w:eastAsia="Times New Roman" w:hAnsi="Arial" w:cs="Arial"/>
          <w:sz w:val="18"/>
          <w:szCs w:val="18"/>
          <w:lang w:val="de-DE"/>
        </w:rPr>
        <w:t>.</w:t>
      </w:r>
    </w:p>
    <w:p w:rsidR="003D06AB"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Gehäuse und Zifferblatt</w:t>
      </w:r>
    </w:p>
    <w:p w:rsidR="003D06AB" w:rsidRPr="00866CDA" w:rsidRDefault="00160353" w:rsidP="00112DAA">
      <w:pPr>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40-mm-Aluminiumgehäuse und Titanboden mit DLC-Beschichtung und Kautschuklünette</w:t>
      </w:r>
      <w:r w:rsidR="003D06AB"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Titankrone mit DLC-Beschichtung</w:t>
      </w:r>
      <w:r w:rsidR="003D06AB" w:rsidRPr="00866CDA">
        <w:rPr>
          <w:rFonts w:ascii="Arial" w:eastAsia="Times New Roman" w:hAnsi="Arial" w:cs="Arial"/>
          <w:sz w:val="18"/>
          <w:szCs w:val="18"/>
          <w:lang w:val="de-DE"/>
        </w:rPr>
        <w:t xml:space="preserve">; </w:t>
      </w:r>
      <w:r w:rsidR="003C788C">
        <w:rPr>
          <w:rFonts w:ascii="Arial" w:eastAsia="Times New Roman" w:hAnsi="Arial" w:cs="Arial"/>
          <w:sz w:val="18"/>
          <w:szCs w:val="18"/>
          <w:lang w:val="de-DE"/>
        </w:rPr>
        <w:t xml:space="preserve">Zifferblatt in warmem Grau, Indexe und Zeiger mit </w:t>
      </w:r>
      <w:r w:rsidR="003C788C" w:rsidRPr="003C788C">
        <w:rPr>
          <w:rFonts w:ascii="Arial" w:eastAsia="Times New Roman" w:hAnsi="Arial" w:cs="Arial"/>
          <w:sz w:val="18"/>
          <w:szCs w:val="18"/>
          <w:lang w:val="de-DE"/>
        </w:rPr>
        <w:t>Superluminova beschichtet</w:t>
      </w:r>
      <w:r w:rsidR="003D06AB" w:rsidRPr="00866CDA">
        <w:rPr>
          <w:rFonts w:ascii="Arial" w:eastAsia="Times New Roman" w:hAnsi="Arial" w:cs="Arial"/>
          <w:sz w:val="18"/>
          <w:szCs w:val="18"/>
          <w:lang w:val="de-DE"/>
        </w:rPr>
        <w:t xml:space="preserve">; </w:t>
      </w:r>
      <w:r w:rsidR="0027353A" w:rsidRPr="00866CDA">
        <w:rPr>
          <w:rFonts w:ascii="Arial" w:eastAsia="Times New Roman" w:hAnsi="Arial" w:cs="Arial"/>
          <w:sz w:val="18"/>
          <w:szCs w:val="18"/>
          <w:lang w:val="de-DE"/>
        </w:rPr>
        <w:t>wasserdicht bis</w:t>
      </w:r>
      <w:r w:rsidR="003D06AB" w:rsidRPr="00866CDA">
        <w:rPr>
          <w:rFonts w:ascii="Arial" w:eastAsia="Times New Roman" w:hAnsi="Arial" w:cs="Arial"/>
          <w:sz w:val="18"/>
          <w:szCs w:val="18"/>
          <w:lang w:val="de-DE"/>
        </w:rPr>
        <w:t xml:space="preserve"> </w:t>
      </w:r>
      <w:r w:rsidR="00C23813" w:rsidRPr="00866CDA">
        <w:rPr>
          <w:rFonts w:ascii="Arial" w:eastAsia="Times New Roman" w:hAnsi="Arial" w:cs="Arial"/>
          <w:sz w:val="18"/>
          <w:szCs w:val="18"/>
          <w:lang w:val="de-DE"/>
        </w:rPr>
        <w:t>100 m</w:t>
      </w:r>
      <w:r w:rsidR="003D06AB" w:rsidRPr="00866CDA">
        <w:rPr>
          <w:rFonts w:ascii="Arial" w:eastAsia="Times New Roman" w:hAnsi="Arial" w:cs="Arial"/>
          <w:sz w:val="18"/>
          <w:szCs w:val="18"/>
          <w:lang w:val="de-DE"/>
        </w:rPr>
        <w:t>.</w:t>
      </w:r>
    </w:p>
    <w:p w:rsidR="003D06AB"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Armband</w:t>
      </w:r>
    </w:p>
    <w:p w:rsidR="00463E7A" w:rsidRPr="00866CDA" w:rsidRDefault="006D36A5" w:rsidP="00112DAA">
      <w:pPr>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Kautschukarmband mit Aluminiumgliedern, Aluminium-Dornschließe.</w:t>
      </w:r>
    </w:p>
    <w:p w:rsidR="003D06AB" w:rsidRPr="00866CDA" w:rsidRDefault="006D36A5" w:rsidP="00112DAA">
      <w:pPr>
        <w:autoSpaceDE w:val="0"/>
        <w:autoSpaceDN w:val="0"/>
        <w:adjustRightInd w:val="0"/>
        <w:contextualSpacing/>
        <w:mirrorIndents/>
        <w:jc w:val="both"/>
        <w:rPr>
          <w:rFonts w:ascii="Arial" w:eastAsia="Times New Roman" w:hAnsi="Arial" w:cs="Arial"/>
          <w:i/>
          <w:sz w:val="18"/>
          <w:szCs w:val="18"/>
          <w:lang w:val="de-DE"/>
        </w:rPr>
      </w:pPr>
      <w:r w:rsidRPr="00866CDA">
        <w:rPr>
          <w:rFonts w:ascii="Arial" w:eastAsia="Times New Roman" w:hAnsi="Arial" w:cs="Arial"/>
          <w:i/>
          <w:sz w:val="18"/>
          <w:szCs w:val="18"/>
          <w:lang w:val="de-DE"/>
        </w:rPr>
        <w:t>Spezielle Verpackung aus Aluminium und Kautschuk.</w:t>
      </w:r>
    </w:p>
    <w:p w:rsidR="003D06AB" w:rsidRPr="00866CDA" w:rsidRDefault="003D06AB" w:rsidP="00112DAA">
      <w:pPr>
        <w:autoSpaceDE w:val="0"/>
        <w:autoSpaceDN w:val="0"/>
        <w:adjustRightInd w:val="0"/>
        <w:contextualSpacing/>
        <w:mirrorIndents/>
        <w:jc w:val="both"/>
        <w:rPr>
          <w:rFonts w:ascii="Helvetica" w:hAnsi="Helvetica"/>
          <w:i/>
          <w:sz w:val="16"/>
          <w:lang w:val="de-DE"/>
        </w:rPr>
      </w:pPr>
    </w:p>
    <w:p w:rsidR="0007542E" w:rsidRPr="00866CDA" w:rsidRDefault="0007542E" w:rsidP="00112DAA">
      <w:pPr>
        <w:autoSpaceDE w:val="0"/>
        <w:autoSpaceDN w:val="0"/>
        <w:adjustRightInd w:val="0"/>
        <w:contextualSpacing/>
        <w:mirrorIndents/>
        <w:jc w:val="both"/>
        <w:rPr>
          <w:rFonts w:ascii="Helvetica" w:hAnsi="Helvetica"/>
          <w:i/>
          <w:sz w:val="16"/>
          <w:lang w:val="de-DE"/>
        </w:rPr>
      </w:pPr>
    </w:p>
    <w:p w:rsidR="00C37876" w:rsidRPr="00866CDA" w:rsidRDefault="00C37876" w:rsidP="00112DAA">
      <w:pPr>
        <w:contextualSpacing/>
        <w:mirrorIndents/>
        <w:jc w:val="both"/>
        <w:rPr>
          <w:rFonts w:ascii="Century Gothic" w:hAnsi="Century Gothic" w:cs="Times New Roman"/>
          <w:b/>
          <w:caps/>
          <w:spacing w:val="15"/>
          <w:sz w:val="18"/>
          <w:szCs w:val="38"/>
          <w:lang w:val="de-DE" w:eastAsia="fr-FR"/>
        </w:rPr>
      </w:pPr>
      <w:r w:rsidRPr="00866CDA">
        <w:rPr>
          <w:rFonts w:ascii="Century Gothic" w:hAnsi="Century Gothic" w:cs="Times New Roman"/>
          <w:b/>
          <w:caps/>
          <w:spacing w:val="15"/>
          <w:sz w:val="18"/>
          <w:szCs w:val="38"/>
          <w:lang w:val="de-DE" w:eastAsia="fr-FR"/>
        </w:rPr>
        <w:t>BVLGARI ALUMINIUM BLACK DIAL 103445</w:t>
      </w:r>
    </w:p>
    <w:p w:rsidR="00FD6D8C"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Uhrwerk</w:t>
      </w:r>
    </w:p>
    <w:p w:rsidR="00463E7A" w:rsidRPr="00866CDA" w:rsidRDefault="00160353" w:rsidP="00112DAA">
      <w:pPr>
        <w:autoSpaceDE w:val="0"/>
        <w:autoSpaceDN w:val="0"/>
        <w:adjustRightInd w:val="0"/>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Mechanisches Uhrwerk mit Automatikaufzug und Datum</w:t>
      </w:r>
      <w:r w:rsidR="00BD39D5"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Kaliber B77</w:t>
      </w:r>
      <w:r w:rsidR="00BD39D5"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42 Stunden Gangreserve</w:t>
      </w:r>
      <w:r w:rsidR="00463E7A" w:rsidRPr="00866CDA">
        <w:rPr>
          <w:rFonts w:ascii="Arial" w:eastAsia="Times New Roman" w:hAnsi="Arial" w:cs="Arial"/>
          <w:sz w:val="18"/>
          <w:szCs w:val="18"/>
          <w:lang w:val="de-DE"/>
        </w:rPr>
        <w:t>.</w:t>
      </w:r>
    </w:p>
    <w:p w:rsidR="00FD6D8C"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Gehäuse und Zifferblatt</w:t>
      </w:r>
    </w:p>
    <w:p w:rsidR="00FD6D8C" w:rsidRPr="00866CDA" w:rsidRDefault="00160353" w:rsidP="00112DAA">
      <w:pPr>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40-mm-Aluminiumgehäuse, Titanboden mit DLC-Beschichtung und Kautschuklünette</w:t>
      </w:r>
      <w:r w:rsidR="00FD6D8C"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Titankrone mit DLC-Beschichtung</w:t>
      </w:r>
      <w:r w:rsidR="00463E7A" w:rsidRPr="00866CDA">
        <w:rPr>
          <w:rFonts w:ascii="Arial" w:eastAsia="Times New Roman" w:hAnsi="Arial" w:cs="Arial"/>
          <w:sz w:val="18"/>
          <w:szCs w:val="18"/>
          <w:lang w:val="de-DE"/>
        </w:rPr>
        <w:t xml:space="preserve">; </w:t>
      </w:r>
      <w:r w:rsidR="003C788C">
        <w:rPr>
          <w:rFonts w:ascii="Arial" w:eastAsia="Times New Roman" w:hAnsi="Arial" w:cs="Arial"/>
          <w:sz w:val="18"/>
          <w:szCs w:val="18"/>
          <w:lang w:val="de-DE"/>
        </w:rPr>
        <w:t xml:space="preserve">schwarzes Zifferblatt, Indexe und Zeiger mit </w:t>
      </w:r>
      <w:r w:rsidR="0027353A" w:rsidRPr="003C788C">
        <w:rPr>
          <w:rFonts w:ascii="Arial" w:eastAsia="Times New Roman" w:hAnsi="Arial" w:cs="Arial"/>
          <w:sz w:val="18"/>
          <w:szCs w:val="18"/>
          <w:lang w:val="de-DE"/>
        </w:rPr>
        <w:t>S</w:t>
      </w:r>
      <w:r w:rsidR="003C788C" w:rsidRPr="003C788C">
        <w:rPr>
          <w:rFonts w:ascii="Arial" w:eastAsia="Times New Roman" w:hAnsi="Arial" w:cs="Arial"/>
          <w:sz w:val="18"/>
          <w:szCs w:val="18"/>
          <w:lang w:val="de-DE"/>
        </w:rPr>
        <w:t>uperluminova</w:t>
      </w:r>
      <w:r w:rsidR="00463E7A" w:rsidRPr="003C788C">
        <w:rPr>
          <w:rFonts w:ascii="Arial" w:eastAsia="Times New Roman" w:hAnsi="Arial" w:cs="Arial"/>
          <w:sz w:val="18"/>
          <w:szCs w:val="18"/>
          <w:lang w:val="de-DE"/>
        </w:rPr>
        <w:t xml:space="preserve"> </w:t>
      </w:r>
      <w:r w:rsidR="003C788C" w:rsidRPr="003C788C">
        <w:rPr>
          <w:rFonts w:ascii="Arial" w:eastAsia="Times New Roman" w:hAnsi="Arial" w:cs="Arial"/>
          <w:sz w:val="18"/>
          <w:szCs w:val="18"/>
          <w:lang w:val="de-DE"/>
        </w:rPr>
        <w:t>beschichtet</w:t>
      </w:r>
      <w:r w:rsidR="008E15DA" w:rsidRPr="00866CDA">
        <w:rPr>
          <w:rFonts w:ascii="Arial" w:eastAsia="Times New Roman" w:hAnsi="Arial" w:cs="Arial"/>
          <w:sz w:val="18"/>
          <w:szCs w:val="18"/>
          <w:lang w:val="de-DE"/>
        </w:rPr>
        <w:t>;</w:t>
      </w:r>
      <w:r w:rsidR="00FD6D8C" w:rsidRPr="00866CDA">
        <w:rPr>
          <w:rFonts w:ascii="Arial" w:eastAsia="Times New Roman" w:hAnsi="Arial" w:cs="Arial"/>
          <w:sz w:val="18"/>
          <w:szCs w:val="18"/>
          <w:lang w:val="de-DE"/>
        </w:rPr>
        <w:t xml:space="preserve"> </w:t>
      </w:r>
      <w:r w:rsidR="0027353A" w:rsidRPr="00866CDA">
        <w:rPr>
          <w:rFonts w:ascii="Arial" w:eastAsia="Times New Roman" w:hAnsi="Arial" w:cs="Arial"/>
          <w:sz w:val="18"/>
          <w:szCs w:val="18"/>
          <w:lang w:val="de-DE"/>
        </w:rPr>
        <w:t>wasserdicht bis</w:t>
      </w:r>
      <w:r w:rsidR="00FD6D8C" w:rsidRPr="00866CDA">
        <w:rPr>
          <w:rFonts w:ascii="Arial" w:eastAsia="Times New Roman" w:hAnsi="Arial" w:cs="Arial"/>
          <w:sz w:val="18"/>
          <w:szCs w:val="18"/>
          <w:lang w:val="de-DE"/>
        </w:rPr>
        <w:t xml:space="preserve"> </w:t>
      </w:r>
      <w:r w:rsidR="00C23813" w:rsidRPr="00866CDA">
        <w:rPr>
          <w:rFonts w:ascii="Arial" w:eastAsia="Times New Roman" w:hAnsi="Arial" w:cs="Arial"/>
          <w:sz w:val="18"/>
          <w:szCs w:val="18"/>
          <w:lang w:val="de-DE"/>
        </w:rPr>
        <w:t>100 m</w:t>
      </w:r>
      <w:r w:rsidR="00FD6D8C" w:rsidRPr="00866CDA">
        <w:rPr>
          <w:rFonts w:ascii="Arial" w:eastAsia="Times New Roman" w:hAnsi="Arial" w:cs="Arial"/>
          <w:sz w:val="18"/>
          <w:szCs w:val="18"/>
          <w:lang w:val="de-DE"/>
        </w:rPr>
        <w:t>.</w:t>
      </w:r>
    </w:p>
    <w:p w:rsidR="00FD6D8C"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Armband</w:t>
      </w:r>
    </w:p>
    <w:p w:rsidR="00463E7A" w:rsidRPr="00866CDA" w:rsidRDefault="006D36A5" w:rsidP="00112DAA">
      <w:pPr>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Kautschukarmband mit Aluminiumgliedern, Aluminium-Dornschließe.</w:t>
      </w:r>
    </w:p>
    <w:p w:rsidR="00BD39D5" w:rsidRPr="00866CDA" w:rsidRDefault="006D36A5" w:rsidP="00112DAA">
      <w:pPr>
        <w:autoSpaceDE w:val="0"/>
        <w:autoSpaceDN w:val="0"/>
        <w:adjustRightInd w:val="0"/>
        <w:contextualSpacing/>
        <w:mirrorIndents/>
        <w:jc w:val="both"/>
        <w:rPr>
          <w:rFonts w:ascii="Arial" w:eastAsia="Times New Roman" w:hAnsi="Arial" w:cs="Arial"/>
          <w:i/>
          <w:sz w:val="18"/>
          <w:szCs w:val="18"/>
          <w:lang w:val="de-DE"/>
        </w:rPr>
      </w:pPr>
      <w:r w:rsidRPr="00866CDA">
        <w:rPr>
          <w:rFonts w:ascii="Arial" w:eastAsia="Times New Roman" w:hAnsi="Arial" w:cs="Arial"/>
          <w:i/>
          <w:sz w:val="18"/>
          <w:szCs w:val="18"/>
          <w:lang w:val="de-DE"/>
        </w:rPr>
        <w:t>Spezielle Verpackung aus Aluminium und Kautschuk.</w:t>
      </w:r>
    </w:p>
    <w:p w:rsidR="003D06AB" w:rsidRPr="00866CDA" w:rsidRDefault="003D06AB" w:rsidP="00112DAA">
      <w:pPr>
        <w:autoSpaceDE w:val="0"/>
        <w:autoSpaceDN w:val="0"/>
        <w:adjustRightInd w:val="0"/>
        <w:contextualSpacing/>
        <w:mirrorIndents/>
        <w:jc w:val="both"/>
        <w:rPr>
          <w:rFonts w:ascii="Helvetica" w:hAnsi="Helvetica"/>
          <w:i/>
          <w:sz w:val="16"/>
          <w:lang w:val="de-DE"/>
        </w:rPr>
      </w:pPr>
    </w:p>
    <w:p w:rsidR="003D06AB" w:rsidRPr="00866CDA" w:rsidRDefault="003D06AB" w:rsidP="00112DAA">
      <w:pPr>
        <w:autoSpaceDE w:val="0"/>
        <w:autoSpaceDN w:val="0"/>
        <w:adjustRightInd w:val="0"/>
        <w:contextualSpacing/>
        <w:mirrorIndents/>
        <w:jc w:val="both"/>
        <w:rPr>
          <w:rFonts w:ascii="Helvetica" w:hAnsi="Helvetica"/>
          <w:i/>
          <w:sz w:val="16"/>
          <w:lang w:val="de-DE"/>
        </w:rPr>
      </w:pPr>
    </w:p>
    <w:p w:rsidR="00C37876" w:rsidRPr="00866CDA" w:rsidRDefault="00C37876" w:rsidP="00112DAA">
      <w:pPr>
        <w:contextualSpacing/>
        <w:mirrorIndents/>
        <w:jc w:val="both"/>
        <w:rPr>
          <w:rFonts w:ascii="Century Gothic" w:hAnsi="Century Gothic" w:cs="Times New Roman"/>
          <w:b/>
          <w:caps/>
          <w:spacing w:val="15"/>
          <w:sz w:val="18"/>
          <w:szCs w:val="38"/>
          <w:lang w:val="de-DE" w:eastAsia="fr-FR"/>
        </w:rPr>
      </w:pPr>
      <w:r w:rsidRPr="00866CDA">
        <w:rPr>
          <w:rFonts w:ascii="Century Gothic" w:hAnsi="Century Gothic" w:cs="Times New Roman"/>
          <w:b/>
          <w:caps/>
          <w:spacing w:val="15"/>
          <w:sz w:val="18"/>
          <w:szCs w:val="38"/>
          <w:lang w:val="de-DE" w:eastAsia="fr-FR"/>
        </w:rPr>
        <w:t>BVLGARI ALUMINIUM CHRONOGRAPH 103383</w:t>
      </w:r>
    </w:p>
    <w:p w:rsidR="003D06AB" w:rsidRPr="00866CDA" w:rsidRDefault="00742635" w:rsidP="00112DAA">
      <w:pPr>
        <w:contextualSpacing/>
        <w:mirrorIndents/>
        <w:jc w:val="both"/>
        <w:rPr>
          <w:rFonts w:ascii="Helvetica" w:hAnsi="Helvetica"/>
          <w:i/>
          <w:sz w:val="16"/>
          <w:lang w:val="de-DE"/>
        </w:rPr>
      </w:pPr>
      <w:r w:rsidRPr="00866CDA">
        <w:rPr>
          <w:rFonts w:ascii="Arial" w:eastAsia="Times New Roman" w:hAnsi="Arial" w:cs="Arial"/>
          <w:b/>
          <w:sz w:val="18"/>
          <w:szCs w:val="18"/>
          <w:lang w:val="de-DE"/>
        </w:rPr>
        <w:t>Uhrwerk</w:t>
      </w:r>
    </w:p>
    <w:p w:rsidR="00ED17BF" w:rsidRPr="00866CDA" w:rsidRDefault="006D36A5" w:rsidP="00112DAA">
      <w:pPr>
        <w:autoSpaceDE w:val="0"/>
        <w:autoSpaceDN w:val="0"/>
        <w:adjustRightInd w:val="0"/>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 xml:space="preserve">Mechanisches Uhrwerk mit Automatikaufzug </w:t>
      </w:r>
      <w:r w:rsidR="00FD6D8C"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Chronograph und Datum</w:t>
      </w:r>
      <w:r w:rsidR="00BD39D5" w:rsidRPr="00866CDA">
        <w:rPr>
          <w:rFonts w:ascii="Arial" w:eastAsia="Times New Roman" w:hAnsi="Arial" w:cs="Arial"/>
          <w:sz w:val="18"/>
          <w:szCs w:val="18"/>
          <w:lang w:val="de-DE"/>
        </w:rPr>
        <w:t>,</w:t>
      </w:r>
      <w:r w:rsidR="00FD6D8C" w:rsidRPr="00866CDA">
        <w:rPr>
          <w:rFonts w:ascii="Arial" w:eastAsia="Times New Roman" w:hAnsi="Arial" w:cs="Arial"/>
          <w:sz w:val="18"/>
          <w:szCs w:val="18"/>
          <w:lang w:val="de-DE"/>
        </w:rPr>
        <w:t xml:space="preserve"> </w:t>
      </w:r>
      <w:r w:rsidRPr="00866CDA">
        <w:rPr>
          <w:rFonts w:ascii="Arial" w:eastAsia="Times New Roman" w:hAnsi="Arial" w:cs="Arial"/>
          <w:sz w:val="18"/>
          <w:szCs w:val="18"/>
          <w:lang w:val="de-DE"/>
        </w:rPr>
        <w:t xml:space="preserve">Kaliber </w:t>
      </w:r>
      <w:r w:rsidR="00807046" w:rsidRPr="00866CDA">
        <w:rPr>
          <w:rFonts w:ascii="Arial" w:eastAsia="Times New Roman" w:hAnsi="Arial" w:cs="Arial"/>
          <w:sz w:val="18"/>
          <w:szCs w:val="18"/>
          <w:lang w:val="de-DE"/>
        </w:rPr>
        <w:t>B130</w:t>
      </w:r>
      <w:r w:rsidR="00BD39D5" w:rsidRPr="00866CDA">
        <w:rPr>
          <w:rFonts w:ascii="Arial" w:eastAsia="Times New Roman" w:hAnsi="Arial" w:cs="Arial"/>
          <w:sz w:val="18"/>
          <w:szCs w:val="18"/>
          <w:lang w:val="de-DE"/>
        </w:rPr>
        <w:t xml:space="preserve">, </w:t>
      </w:r>
      <w:r w:rsidR="00160353" w:rsidRPr="00866CDA">
        <w:rPr>
          <w:rFonts w:ascii="Arial" w:eastAsia="Times New Roman" w:hAnsi="Arial" w:cs="Arial"/>
          <w:sz w:val="18"/>
          <w:szCs w:val="18"/>
          <w:lang w:val="de-DE"/>
        </w:rPr>
        <w:t>42 Stunden Gangreserve</w:t>
      </w:r>
      <w:r w:rsidR="00ED17BF" w:rsidRPr="00866CDA">
        <w:rPr>
          <w:rFonts w:ascii="Arial" w:eastAsia="Times New Roman" w:hAnsi="Arial" w:cs="Arial"/>
          <w:sz w:val="18"/>
          <w:szCs w:val="18"/>
          <w:lang w:val="de-DE"/>
        </w:rPr>
        <w:t>.</w:t>
      </w:r>
    </w:p>
    <w:p w:rsidR="00FD6D8C"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Gehäuse und Zifferblatt</w:t>
      </w:r>
    </w:p>
    <w:p w:rsidR="00FD6D8C" w:rsidRPr="00866CDA" w:rsidRDefault="00160353" w:rsidP="00112DAA">
      <w:pPr>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40-mm-Aluminiumgehäuse, Titanboden mit DLC-Beschichtung und Kautschuklünette</w:t>
      </w:r>
      <w:r w:rsidR="00FD6D8C" w:rsidRPr="00866CDA">
        <w:rPr>
          <w:rFonts w:ascii="Arial" w:eastAsia="Times New Roman" w:hAnsi="Arial" w:cs="Arial"/>
          <w:sz w:val="18"/>
          <w:szCs w:val="18"/>
          <w:lang w:val="de-DE"/>
        </w:rPr>
        <w:t xml:space="preserve">, </w:t>
      </w:r>
      <w:r w:rsidR="006D36A5" w:rsidRPr="00866CDA">
        <w:rPr>
          <w:rFonts w:ascii="Arial" w:eastAsia="Times New Roman" w:hAnsi="Arial" w:cs="Arial"/>
          <w:sz w:val="18"/>
          <w:szCs w:val="18"/>
          <w:lang w:val="de-DE"/>
        </w:rPr>
        <w:t>Drücker und Krone aus Titan mit DLC-Beschichtung</w:t>
      </w:r>
      <w:r w:rsidR="00FD6D8C" w:rsidRPr="00866CDA">
        <w:rPr>
          <w:rFonts w:ascii="Arial" w:eastAsia="Times New Roman" w:hAnsi="Arial" w:cs="Arial"/>
          <w:sz w:val="18"/>
          <w:szCs w:val="18"/>
          <w:lang w:val="de-DE"/>
        </w:rPr>
        <w:t xml:space="preserve">; </w:t>
      </w:r>
      <w:r w:rsidR="0027353A" w:rsidRPr="00866CDA">
        <w:rPr>
          <w:rFonts w:ascii="Arial" w:eastAsia="Times New Roman" w:hAnsi="Arial" w:cs="Arial"/>
          <w:sz w:val="18"/>
          <w:szCs w:val="18"/>
          <w:lang w:val="de-DE"/>
        </w:rPr>
        <w:t xml:space="preserve">Zifferblatt </w:t>
      </w:r>
      <w:r w:rsidR="00FE5A24">
        <w:rPr>
          <w:rFonts w:ascii="Arial" w:eastAsia="Times New Roman" w:hAnsi="Arial" w:cs="Arial"/>
          <w:sz w:val="18"/>
          <w:szCs w:val="18"/>
          <w:lang w:val="de-DE"/>
        </w:rPr>
        <w:t>in</w:t>
      </w:r>
      <w:r w:rsidR="0027353A" w:rsidRPr="00866CDA">
        <w:rPr>
          <w:rFonts w:ascii="Arial" w:eastAsia="Times New Roman" w:hAnsi="Arial" w:cs="Arial"/>
          <w:sz w:val="18"/>
          <w:szCs w:val="18"/>
          <w:lang w:val="de-DE"/>
        </w:rPr>
        <w:t xml:space="preserve"> warmem Grauton, Indexe und Zeiger mit Superluminova-Beschichtung</w:t>
      </w:r>
      <w:r w:rsidR="00463E7A" w:rsidRPr="00866CDA">
        <w:rPr>
          <w:rFonts w:ascii="Arial" w:eastAsia="Times New Roman" w:hAnsi="Arial" w:cs="Arial"/>
          <w:sz w:val="18"/>
          <w:szCs w:val="18"/>
          <w:lang w:val="de-DE"/>
        </w:rPr>
        <w:t>;</w:t>
      </w:r>
      <w:r w:rsidR="00FD6D8C" w:rsidRPr="00866CDA">
        <w:rPr>
          <w:rFonts w:ascii="Arial" w:eastAsia="Times New Roman" w:hAnsi="Arial" w:cs="Arial"/>
          <w:sz w:val="18"/>
          <w:szCs w:val="18"/>
          <w:lang w:val="de-DE"/>
        </w:rPr>
        <w:t xml:space="preserve"> </w:t>
      </w:r>
      <w:r w:rsidR="0027353A" w:rsidRPr="00866CDA">
        <w:rPr>
          <w:rFonts w:ascii="Arial" w:eastAsia="Times New Roman" w:hAnsi="Arial" w:cs="Arial"/>
          <w:sz w:val="18"/>
          <w:szCs w:val="18"/>
          <w:lang w:val="de-DE"/>
        </w:rPr>
        <w:t>wasserdicht bis</w:t>
      </w:r>
      <w:r w:rsidR="00FD6D8C" w:rsidRPr="00866CDA">
        <w:rPr>
          <w:rFonts w:ascii="Arial" w:eastAsia="Times New Roman" w:hAnsi="Arial" w:cs="Arial"/>
          <w:sz w:val="18"/>
          <w:szCs w:val="18"/>
          <w:lang w:val="de-DE"/>
        </w:rPr>
        <w:t xml:space="preserve"> 100</w:t>
      </w:r>
      <w:r w:rsidR="0027353A" w:rsidRPr="00866CDA">
        <w:rPr>
          <w:rFonts w:ascii="Arial" w:eastAsia="Times New Roman" w:hAnsi="Arial" w:cs="Arial"/>
          <w:sz w:val="18"/>
          <w:szCs w:val="18"/>
          <w:lang w:val="de-DE"/>
        </w:rPr>
        <w:t xml:space="preserve">  </w:t>
      </w:r>
      <w:r w:rsidR="00FD6D8C" w:rsidRPr="00866CDA">
        <w:rPr>
          <w:rFonts w:ascii="Arial" w:eastAsia="Times New Roman" w:hAnsi="Arial" w:cs="Arial"/>
          <w:sz w:val="18"/>
          <w:szCs w:val="18"/>
          <w:lang w:val="de-DE"/>
        </w:rPr>
        <w:t>m.</w:t>
      </w:r>
    </w:p>
    <w:p w:rsidR="00FD6D8C" w:rsidRPr="00866CDA" w:rsidRDefault="00742635" w:rsidP="00112DAA">
      <w:pPr>
        <w:contextualSpacing/>
        <w:mirrorIndents/>
        <w:jc w:val="both"/>
        <w:rPr>
          <w:rFonts w:ascii="Arial" w:eastAsia="Times New Roman" w:hAnsi="Arial" w:cs="Arial"/>
          <w:b/>
          <w:sz w:val="18"/>
          <w:szCs w:val="18"/>
          <w:lang w:val="de-DE"/>
        </w:rPr>
      </w:pPr>
      <w:r w:rsidRPr="00866CDA">
        <w:rPr>
          <w:rFonts w:ascii="Arial" w:eastAsia="Times New Roman" w:hAnsi="Arial" w:cs="Arial"/>
          <w:b/>
          <w:sz w:val="18"/>
          <w:szCs w:val="18"/>
          <w:lang w:val="de-DE"/>
        </w:rPr>
        <w:t>Armband</w:t>
      </w:r>
    </w:p>
    <w:p w:rsidR="00463E7A" w:rsidRPr="00866CDA" w:rsidRDefault="006D36A5" w:rsidP="00112DAA">
      <w:pPr>
        <w:contextualSpacing/>
        <w:mirrorIndents/>
        <w:jc w:val="both"/>
        <w:rPr>
          <w:rFonts w:ascii="Arial" w:eastAsia="Times New Roman" w:hAnsi="Arial" w:cs="Arial"/>
          <w:sz w:val="18"/>
          <w:szCs w:val="18"/>
          <w:lang w:val="de-DE"/>
        </w:rPr>
      </w:pPr>
      <w:r w:rsidRPr="00866CDA">
        <w:rPr>
          <w:rFonts w:ascii="Arial" w:eastAsia="Times New Roman" w:hAnsi="Arial" w:cs="Arial"/>
          <w:sz w:val="18"/>
          <w:szCs w:val="18"/>
          <w:lang w:val="de-DE"/>
        </w:rPr>
        <w:t>Kautschukarmband mit Aluminiumgliedern, Aluminium-Dornschließe.</w:t>
      </w:r>
    </w:p>
    <w:p w:rsidR="00BD39D5" w:rsidRDefault="006D36A5" w:rsidP="00112DAA">
      <w:pPr>
        <w:autoSpaceDE w:val="0"/>
        <w:autoSpaceDN w:val="0"/>
        <w:adjustRightInd w:val="0"/>
        <w:contextualSpacing/>
        <w:mirrorIndents/>
        <w:jc w:val="both"/>
        <w:rPr>
          <w:rFonts w:ascii="Arial" w:eastAsia="Times New Roman" w:hAnsi="Arial" w:cs="Arial"/>
          <w:i/>
          <w:sz w:val="18"/>
          <w:szCs w:val="18"/>
          <w:lang w:val="de-DE"/>
        </w:rPr>
      </w:pPr>
      <w:r w:rsidRPr="00866CDA">
        <w:rPr>
          <w:rFonts w:ascii="Arial" w:eastAsia="Times New Roman" w:hAnsi="Arial" w:cs="Arial"/>
          <w:i/>
          <w:sz w:val="18"/>
          <w:szCs w:val="18"/>
          <w:lang w:val="de-DE"/>
        </w:rPr>
        <w:t>Spezielle Verpackung aus Aluminium und Kautschuk.</w:t>
      </w:r>
    </w:p>
    <w:p w:rsidR="00525E0A" w:rsidRDefault="00525E0A" w:rsidP="00112DAA">
      <w:pPr>
        <w:autoSpaceDE w:val="0"/>
        <w:autoSpaceDN w:val="0"/>
        <w:adjustRightInd w:val="0"/>
        <w:contextualSpacing/>
        <w:mirrorIndents/>
        <w:jc w:val="both"/>
        <w:rPr>
          <w:rFonts w:ascii="Arial" w:eastAsia="Times New Roman" w:hAnsi="Arial" w:cs="Arial"/>
          <w:i/>
          <w:sz w:val="18"/>
          <w:szCs w:val="18"/>
          <w:lang w:val="de-DE"/>
        </w:rPr>
      </w:pPr>
      <w:bookmarkStart w:id="0" w:name="_GoBack"/>
      <w:bookmarkEnd w:id="0"/>
    </w:p>
    <w:sectPr w:rsidR="00525E0A" w:rsidSect="00CA177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B1E" w:rsidRDefault="004C7B1E" w:rsidP="003D06AB">
      <w:r>
        <w:separator/>
      </w:r>
    </w:p>
  </w:endnote>
  <w:endnote w:type="continuationSeparator" w:id="0">
    <w:p w:rsidR="004C7B1E" w:rsidRDefault="004C7B1E"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B1E" w:rsidRDefault="004C7B1E" w:rsidP="003D06AB">
      <w:r>
        <w:separator/>
      </w:r>
    </w:p>
  </w:footnote>
  <w:footnote w:type="continuationSeparator" w:id="0">
    <w:p w:rsidR="004C7B1E" w:rsidRDefault="004C7B1E" w:rsidP="003D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A1E83"/>
    <w:multiLevelType w:val="hybridMultilevel"/>
    <w:tmpl w:val="B04CDFA4"/>
    <w:lvl w:ilvl="0" w:tplc="429A7A56">
      <w:start w:val="40"/>
      <w:numFmt w:val="bullet"/>
      <w:lvlText w:val="-"/>
      <w:lvlJc w:val="left"/>
      <w:pPr>
        <w:ind w:left="720" w:hanging="360"/>
      </w:pPr>
      <w:rPr>
        <w:rFonts w:ascii="Calibri" w:eastAsia="Yu Gothic"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CAA"/>
    <w:rsid w:val="000125CB"/>
    <w:rsid w:val="000337B6"/>
    <w:rsid w:val="0004156B"/>
    <w:rsid w:val="0007542E"/>
    <w:rsid w:val="000A79BE"/>
    <w:rsid w:val="000B095A"/>
    <w:rsid w:val="000D5E4D"/>
    <w:rsid w:val="000E1078"/>
    <w:rsid w:val="000F3CAA"/>
    <w:rsid w:val="000F7F55"/>
    <w:rsid w:val="00112DAA"/>
    <w:rsid w:val="001268C6"/>
    <w:rsid w:val="00140505"/>
    <w:rsid w:val="00143760"/>
    <w:rsid w:val="00160353"/>
    <w:rsid w:val="001A2324"/>
    <w:rsid w:val="001B6BC8"/>
    <w:rsid w:val="001C19B4"/>
    <w:rsid w:val="001D280C"/>
    <w:rsid w:val="00220569"/>
    <w:rsid w:val="002243B0"/>
    <w:rsid w:val="00242592"/>
    <w:rsid w:val="00266B04"/>
    <w:rsid w:val="00271FC7"/>
    <w:rsid w:val="0027353A"/>
    <w:rsid w:val="002A6A75"/>
    <w:rsid w:val="002B2495"/>
    <w:rsid w:val="002E5457"/>
    <w:rsid w:val="003654DD"/>
    <w:rsid w:val="003805E9"/>
    <w:rsid w:val="00383545"/>
    <w:rsid w:val="003B360E"/>
    <w:rsid w:val="003B4FB8"/>
    <w:rsid w:val="003C3EED"/>
    <w:rsid w:val="003C5CBE"/>
    <w:rsid w:val="003C788C"/>
    <w:rsid w:val="003D06AB"/>
    <w:rsid w:val="00404CB1"/>
    <w:rsid w:val="004104F4"/>
    <w:rsid w:val="00440016"/>
    <w:rsid w:val="00453B14"/>
    <w:rsid w:val="00463E7A"/>
    <w:rsid w:val="00473D58"/>
    <w:rsid w:val="0049360D"/>
    <w:rsid w:val="004A1A6C"/>
    <w:rsid w:val="004A4819"/>
    <w:rsid w:val="004B2E93"/>
    <w:rsid w:val="004C7B1E"/>
    <w:rsid w:val="004E1E17"/>
    <w:rsid w:val="00502313"/>
    <w:rsid w:val="00515CCB"/>
    <w:rsid w:val="00524CDA"/>
    <w:rsid w:val="00525E0A"/>
    <w:rsid w:val="00533BE6"/>
    <w:rsid w:val="00563D45"/>
    <w:rsid w:val="00595E40"/>
    <w:rsid w:val="005A3148"/>
    <w:rsid w:val="005C2A61"/>
    <w:rsid w:val="005D4675"/>
    <w:rsid w:val="005E7E5C"/>
    <w:rsid w:val="005F267B"/>
    <w:rsid w:val="006062FA"/>
    <w:rsid w:val="0061446C"/>
    <w:rsid w:val="006268D1"/>
    <w:rsid w:val="00626D0F"/>
    <w:rsid w:val="00646EBE"/>
    <w:rsid w:val="00670803"/>
    <w:rsid w:val="006929B9"/>
    <w:rsid w:val="006D36A5"/>
    <w:rsid w:val="006E21A8"/>
    <w:rsid w:val="006F4212"/>
    <w:rsid w:val="007212FC"/>
    <w:rsid w:val="00742635"/>
    <w:rsid w:val="00796139"/>
    <w:rsid w:val="007966AD"/>
    <w:rsid w:val="00797980"/>
    <w:rsid w:val="007B57E2"/>
    <w:rsid w:val="007C3FA3"/>
    <w:rsid w:val="007D0923"/>
    <w:rsid w:val="007F1D50"/>
    <w:rsid w:val="00807046"/>
    <w:rsid w:val="008109A8"/>
    <w:rsid w:val="00817BC9"/>
    <w:rsid w:val="00826635"/>
    <w:rsid w:val="00837A0D"/>
    <w:rsid w:val="00853032"/>
    <w:rsid w:val="00866CDA"/>
    <w:rsid w:val="00881205"/>
    <w:rsid w:val="008965C1"/>
    <w:rsid w:val="008E15DA"/>
    <w:rsid w:val="008F5F62"/>
    <w:rsid w:val="0090725E"/>
    <w:rsid w:val="00912B1F"/>
    <w:rsid w:val="00913B33"/>
    <w:rsid w:val="00921370"/>
    <w:rsid w:val="00956B09"/>
    <w:rsid w:val="00964E25"/>
    <w:rsid w:val="00965140"/>
    <w:rsid w:val="00974169"/>
    <w:rsid w:val="009779EB"/>
    <w:rsid w:val="009B6478"/>
    <w:rsid w:val="009F36DC"/>
    <w:rsid w:val="00A01768"/>
    <w:rsid w:val="00A07E17"/>
    <w:rsid w:val="00A14E1C"/>
    <w:rsid w:val="00A171BA"/>
    <w:rsid w:val="00A21FB5"/>
    <w:rsid w:val="00A31ABD"/>
    <w:rsid w:val="00A375E7"/>
    <w:rsid w:val="00A4003A"/>
    <w:rsid w:val="00AB0FF9"/>
    <w:rsid w:val="00AC69FC"/>
    <w:rsid w:val="00AD6D2E"/>
    <w:rsid w:val="00B049A7"/>
    <w:rsid w:val="00B23E87"/>
    <w:rsid w:val="00B70759"/>
    <w:rsid w:val="00B816F1"/>
    <w:rsid w:val="00B87904"/>
    <w:rsid w:val="00BA6588"/>
    <w:rsid w:val="00BB1F27"/>
    <w:rsid w:val="00BB1FA2"/>
    <w:rsid w:val="00BB310D"/>
    <w:rsid w:val="00BB5653"/>
    <w:rsid w:val="00BB5C52"/>
    <w:rsid w:val="00BD39D5"/>
    <w:rsid w:val="00BE5D42"/>
    <w:rsid w:val="00C23813"/>
    <w:rsid w:val="00C25055"/>
    <w:rsid w:val="00C37876"/>
    <w:rsid w:val="00C46407"/>
    <w:rsid w:val="00C6264B"/>
    <w:rsid w:val="00C767B2"/>
    <w:rsid w:val="00C85785"/>
    <w:rsid w:val="00C8774C"/>
    <w:rsid w:val="00CA1774"/>
    <w:rsid w:val="00CA3C3C"/>
    <w:rsid w:val="00CC4272"/>
    <w:rsid w:val="00D13FAC"/>
    <w:rsid w:val="00DC2522"/>
    <w:rsid w:val="00E469A3"/>
    <w:rsid w:val="00ED17BF"/>
    <w:rsid w:val="00ED7B3D"/>
    <w:rsid w:val="00F235A1"/>
    <w:rsid w:val="00F238ED"/>
    <w:rsid w:val="00F82B29"/>
    <w:rsid w:val="00FC18D7"/>
    <w:rsid w:val="00FD6D8C"/>
    <w:rsid w:val="00FD785D"/>
    <w:rsid w:val="00FE5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BC98AEF-DCE5-4068-8692-C1B87AD13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5A1"/>
    <w:rPr>
      <w:rFonts w:ascii="Calibri" w:eastAsiaTheme="minorEastAsia" w:hAnsi="Calibri" w:cs="Calibri"/>
      <w:sz w:val="22"/>
      <w:szCs w:val="22"/>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0F3CAA"/>
    <w:pPr>
      <w:spacing w:before="100" w:beforeAutospacing="1" w:after="100" w:afterAutospacing="1"/>
    </w:pPr>
    <w:rPr>
      <w:rFonts w:ascii="Times New Roman" w:eastAsia="Times New Roman" w:hAnsi="Times New Roman" w:cs="Times New Roman"/>
    </w:rPr>
  </w:style>
  <w:style w:type="paragraph" w:styleId="Textedebulles">
    <w:name w:val="Balloon Text"/>
    <w:basedOn w:val="Normal"/>
    <w:link w:val="TextedebullesCar"/>
    <w:uiPriority w:val="99"/>
    <w:semiHidden/>
    <w:unhideWhenUsed/>
    <w:rsid w:val="00DC25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eastAsiaTheme="minorEastAsia" w:hAnsi="AtmaSerif-BookRoman" w:cs="AtmaSerif-BookRoman"/>
      <w:color w:val="000000"/>
      <w:lang w:eastAsia="ja-JP"/>
    </w:rPr>
  </w:style>
  <w:style w:type="paragraph" w:styleId="En-tte">
    <w:name w:val="header"/>
    <w:basedOn w:val="Normal"/>
    <w:link w:val="En-tteCar"/>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En-tteCar">
    <w:name w:val="En-tête Car"/>
    <w:basedOn w:val="Policepardfaut"/>
    <w:link w:val="En-tte"/>
    <w:uiPriority w:val="99"/>
    <w:rsid w:val="003D06AB"/>
  </w:style>
  <w:style w:type="paragraph" w:styleId="Pieddepage">
    <w:name w:val="footer"/>
    <w:basedOn w:val="Normal"/>
    <w:link w:val="PieddepageCar"/>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PieddepageCar">
    <w:name w:val="Pied de page Car"/>
    <w:basedOn w:val="Policepardfaut"/>
    <w:link w:val="Pieddepage"/>
    <w:uiPriority w:val="99"/>
    <w:rsid w:val="003D06AB"/>
  </w:style>
  <w:style w:type="paragraph" w:styleId="Paragraphedeliste">
    <w:name w:val="List Paragraph"/>
    <w:basedOn w:val="Normal"/>
    <w:uiPriority w:val="34"/>
    <w:qFormat/>
    <w:rsid w:val="0007542E"/>
    <w:pPr>
      <w:ind w:left="720"/>
    </w:pPr>
  </w:style>
  <w:style w:type="paragraph" w:customStyle="1" w:styleId="xmsonormal">
    <w:name w:val="x_msonormal"/>
    <w:basedOn w:val="Normal"/>
    <w:rsid w:val="00595E40"/>
  </w:style>
  <w:style w:type="character" w:styleId="Lienhypertexte">
    <w:name w:val="Hyperlink"/>
    <w:basedOn w:val="Policepardfaut"/>
    <w:uiPriority w:val="99"/>
    <w:semiHidden/>
    <w:unhideWhenUsed/>
    <w:rsid w:val="00A4003A"/>
    <w:rPr>
      <w:color w:val="0563C1"/>
      <w:u w:val="single"/>
    </w:rPr>
  </w:style>
  <w:style w:type="paragraph" w:customStyle="1" w:styleId="BodyA">
    <w:name w:val="Body A"/>
    <w:rsid w:val="00563D45"/>
    <w:pPr>
      <w:pBdr>
        <w:top w:val="nil"/>
        <w:left w:val="nil"/>
        <w:bottom w:val="nil"/>
        <w:right w:val="nil"/>
        <w:between w:val="nil"/>
        <w:bar w:val="nil"/>
      </w:pBdr>
      <w:spacing w:after="200"/>
    </w:pPr>
    <w:rPr>
      <w:rFonts w:ascii="Calibri" w:eastAsia="Calibri" w:hAnsi="Calibri" w:cs="Calibri"/>
      <w:color w:val="000000"/>
      <w:u w:color="000000"/>
      <w:bdr w:val="nil"/>
      <w:lang w:eastAsia="ja-JP"/>
    </w:rPr>
  </w:style>
  <w:style w:type="paragraph" w:customStyle="1" w:styleId="Pa3">
    <w:name w:val="Pa3"/>
    <w:basedOn w:val="Normal"/>
    <w:next w:val="Normal"/>
    <w:uiPriority w:val="99"/>
    <w:rsid w:val="00563D45"/>
    <w:pPr>
      <w:autoSpaceDE w:val="0"/>
      <w:autoSpaceDN w:val="0"/>
      <w:adjustRightInd w:val="0"/>
      <w:spacing w:line="141" w:lineRule="atLeast"/>
    </w:pPr>
    <w:rPr>
      <w:rFonts w:ascii="AtmaSerif-BookRoman" w:hAnsi="AtmaSerif-BookRoman" w:cstheme="minorBidi"/>
      <w:sz w:val="24"/>
      <w:szCs w:val="24"/>
    </w:rPr>
  </w:style>
  <w:style w:type="paragraph" w:customStyle="1" w:styleId="lmttranslationsastextitem">
    <w:name w:val="lmt__translations_as_text__item"/>
    <w:basedOn w:val="Normal"/>
    <w:rsid w:val="00FD785D"/>
    <w:pPr>
      <w:spacing w:before="100" w:beforeAutospacing="1" w:after="100" w:afterAutospacing="1"/>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018">
      <w:bodyDiv w:val="1"/>
      <w:marLeft w:val="0"/>
      <w:marRight w:val="0"/>
      <w:marTop w:val="0"/>
      <w:marBottom w:val="0"/>
      <w:divBdr>
        <w:top w:val="none" w:sz="0" w:space="0" w:color="auto"/>
        <w:left w:val="none" w:sz="0" w:space="0" w:color="auto"/>
        <w:bottom w:val="none" w:sz="0" w:space="0" w:color="auto"/>
        <w:right w:val="none" w:sz="0" w:space="0" w:color="auto"/>
      </w:divBdr>
    </w:div>
    <w:div w:id="84498521">
      <w:bodyDiv w:val="1"/>
      <w:marLeft w:val="0"/>
      <w:marRight w:val="0"/>
      <w:marTop w:val="0"/>
      <w:marBottom w:val="0"/>
      <w:divBdr>
        <w:top w:val="none" w:sz="0" w:space="0" w:color="auto"/>
        <w:left w:val="none" w:sz="0" w:space="0" w:color="auto"/>
        <w:bottom w:val="none" w:sz="0" w:space="0" w:color="auto"/>
        <w:right w:val="none" w:sz="0" w:space="0" w:color="auto"/>
      </w:divBdr>
    </w:div>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10847043">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679352712">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12712447">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377045495">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560943528">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855536423">
      <w:bodyDiv w:val="1"/>
      <w:marLeft w:val="0"/>
      <w:marRight w:val="0"/>
      <w:marTop w:val="0"/>
      <w:marBottom w:val="0"/>
      <w:divBdr>
        <w:top w:val="none" w:sz="0" w:space="0" w:color="auto"/>
        <w:left w:val="none" w:sz="0" w:space="0" w:color="auto"/>
        <w:bottom w:val="none" w:sz="0" w:space="0" w:color="auto"/>
        <w:right w:val="none" w:sz="0" w:space="0" w:color="auto"/>
      </w:divBdr>
      <w:divsChild>
        <w:div w:id="332807442">
          <w:marLeft w:val="0"/>
          <w:marRight w:val="0"/>
          <w:marTop w:val="0"/>
          <w:marBottom w:val="0"/>
          <w:divBdr>
            <w:top w:val="none" w:sz="0" w:space="0" w:color="auto"/>
            <w:left w:val="none" w:sz="0" w:space="0" w:color="auto"/>
            <w:bottom w:val="none" w:sz="0" w:space="0" w:color="auto"/>
            <w:right w:val="none" w:sz="0" w:space="0" w:color="auto"/>
          </w:divBdr>
          <w:divsChild>
            <w:div w:id="1685479711">
              <w:marLeft w:val="0"/>
              <w:marRight w:val="0"/>
              <w:marTop w:val="0"/>
              <w:marBottom w:val="0"/>
              <w:divBdr>
                <w:top w:val="none" w:sz="0" w:space="0" w:color="auto"/>
                <w:left w:val="none" w:sz="0" w:space="0" w:color="auto"/>
                <w:bottom w:val="none" w:sz="0" w:space="0" w:color="auto"/>
                <w:right w:val="none" w:sz="0" w:space="0" w:color="auto"/>
              </w:divBdr>
              <w:divsChild>
                <w:div w:id="347172497">
                  <w:marLeft w:val="0"/>
                  <w:marRight w:val="0"/>
                  <w:marTop w:val="0"/>
                  <w:marBottom w:val="0"/>
                  <w:divBdr>
                    <w:top w:val="none" w:sz="0" w:space="0" w:color="auto"/>
                    <w:left w:val="none" w:sz="0" w:space="0" w:color="auto"/>
                    <w:bottom w:val="none" w:sz="0" w:space="0" w:color="auto"/>
                    <w:right w:val="none" w:sz="0" w:space="0" w:color="auto"/>
                  </w:divBdr>
                  <w:divsChild>
                    <w:div w:id="1853450208">
                      <w:marLeft w:val="0"/>
                      <w:marRight w:val="0"/>
                      <w:marTop w:val="0"/>
                      <w:marBottom w:val="0"/>
                      <w:divBdr>
                        <w:top w:val="none" w:sz="0" w:space="0" w:color="auto"/>
                        <w:left w:val="none" w:sz="0" w:space="0" w:color="auto"/>
                        <w:bottom w:val="none" w:sz="0" w:space="0" w:color="auto"/>
                        <w:right w:val="none" w:sz="0" w:space="0" w:color="auto"/>
                      </w:divBdr>
                      <w:divsChild>
                        <w:div w:id="2132361620">
                          <w:marLeft w:val="0"/>
                          <w:marRight w:val="0"/>
                          <w:marTop w:val="0"/>
                          <w:marBottom w:val="0"/>
                          <w:divBdr>
                            <w:top w:val="none" w:sz="0" w:space="0" w:color="auto"/>
                            <w:left w:val="none" w:sz="0" w:space="0" w:color="auto"/>
                            <w:bottom w:val="none" w:sz="0" w:space="0" w:color="auto"/>
                            <w:right w:val="none" w:sz="0" w:space="0" w:color="auto"/>
                          </w:divBdr>
                          <w:divsChild>
                            <w:div w:id="85334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75523040">
      <w:bodyDiv w:val="1"/>
      <w:marLeft w:val="0"/>
      <w:marRight w:val="0"/>
      <w:marTop w:val="0"/>
      <w:marBottom w:val="0"/>
      <w:divBdr>
        <w:top w:val="none" w:sz="0" w:space="0" w:color="auto"/>
        <w:left w:val="none" w:sz="0" w:space="0" w:color="auto"/>
        <w:bottom w:val="none" w:sz="0" w:space="0" w:color="auto"/>
        <w:right w:val="none" w:sz="0" w:space="0" w:color="auto"/>
      </w:divBdr>
      <w:divsChild>
        <w:div w:id="413549719">
          <w:marLeft w:val="0"/>
          <w:marRight w:val="0"/>
          <w:marTop w:val="0"/>
          <w:marBottom w:val="0"/>
          <w:divBdr>
            <w:top w:val="none" w:sz="0" w:space="0" w:color="auto"/>
            <w:left w:val="none" w:sz="0" w:space="0" w:color="auto"/>
            <w:bottom w:val="none" w:sz="0" w:space="0" w:color="auto"/>
            <w:right w:val="none" w:sz="0" w:space="0" w:color="auto"/>
          </w:divBdr>
          <w:divsChild>
            <w:div w:id="235942025">
              <w:marLeft w:val="0"/>
              <w:marRight w:val="0"/>
              <w:marTop w:val="0"/>
              <w:marBottom w:val="0"/>
              <w:divBdr>
                <w:top w:val="none" w:sz="0" w:space="0" w:color="auto"/>
                <w:left w:val="none" w:sz="0" w:space="0" w:color="auto"/>
                <w:bottom w:val="none" w:sz="0" w:space="0" w:color="auto"/>
                <w:right w:val="none" w:sz="0" w:space="0" w:color="auto"/>
              </w:divBdr>
              <w:divsChild>
                <w:div w:id="980615896">
                  <w:marLeft w:val="0"/>
                  <w:marRight w:val="0"/>
                  <w:marTop w:val="0"/>
                  <w:marBottom w:val="0"/>
                  <w:divBdr>
                    <w:top w:val="none" w:sz="0" w:space="0" w:color="auto"/>
                    <w:left w:val="none" w:sz="0" w:space="0" w:color="auto"/>
                    <w:bottom w:val="none" w:sz="0" w:space="0" w:color="auto"/>
                    <w:right w:val="none" w:sz="0" w:space="0" w:color="auto"/>
                  </w:divBdr>
                  <w:divsChild>
                    <w:div w:id="1717197078">
                      <w:marLeft w:val="0"/>
                      <w:marRight w:val="0"/>
                      <w:marTop w:val="0"/>
                      <w:marBottom w:val="0"/>
                      <w:divBdr>
                        <w:top w:val="none" w:sz="0" w:space="0" w:color="auto"/>
                        <w:left w:val="none" w:sz="0" w:space="0" w:color="auto"/>
                        <w:bottom w:val="none" w:sz="0" w:space="0" w:color="auto"/>
                        <w:right w:val="none" w:sz="0" w:space="0" w:color="auto"/>
                      </w:divBdr>
                      <w:divsChild>
                        <w:div w:id="1048802335">
                          <w:marLeft w:val="0"/>
                          <w:marRight w:val="0"/>
                          <w:marTop w:val="0"/>
                          <w:marBottom w:val="0"/>
                          <w:divBdr>
                            <w:top w:val="none" w:sz="0" w:space="0" w:color="auto"/>
                            <w:left w:val="none" w:sz="0" w:space="0" w:color="auto"/>
                            <w:bottom w:val="none" w:sz="0" w:space="0" w:color="auto"/>
                            <w:right w:val="none" w:sz="0" w:space="0" w:color="auto"/>
                          </w:divBdr>
                          <w:divsChild>
                            <w:div w:id="140892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945</Words>
  <Characters>5201</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Albanese</dc:creator>
  <cp:lastModifiedBy>Nicole Boghossian</cp:lastModifiedBy>
  <cp:revision>8</cp:revision>
  <cp:lastPrinted>2020-08-11T14:37:00Z</cp:lastPrinted>
  <dcterms:created xsi:type="dcterms:W3CDTF">2020-08-07T14:59:00Z</dcterms:created>
  <dcterms:modified xsi:type="dcterms:W3CDTF">2020-08-17T12:49:00Z</dcterms:modified>
</cp:coreProperties>
</file>